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D3" w:rsidRDefault="00E944D3" w:rsidP="00E94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4D3" w:rsidRDefault="00E944D3" w:rsidP="00E944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712.200  Cost Pool Apportionment Bases</w:t>
      </w:r>
      <w:r>
        <w:t xml:space="preserve"> </w:t>
      </w:r>
    </w:p>
    <w:p w:rsidR="00E944D3" w:rsidRDefault="00E944D3" w:rsidP="00E944D3">
      <w:pPr>
        <w:widowControl w:val="0"/>
        <w:autoSpaceDE w:val="0"/>
        <w:autoSpaceDN w:val="0"/>
        <w:adjustRightInd w:val="0"/>
      </w:pPr>
    </w:p>
    <w:p w:rsidR="00E944D3" w:rsidRDefault="00E944D3" w:rsidP="00E944D3">
      <w:pPr>
        <w:widowControl w:val="0"/>
        <w:autoSpaceDE w:val="0"/>
        <w:autoSpaceDN w:val="0"/>
        <w:adjustRightInd w:val="0"/>
      </w:pPr>
      <w:r>
        <w:t xml:space="preserve">Where a specific Part 710 Account must be subdivided to permit a causally-based apportionment, Subpart E specifies the basis by which the account is apportioned into multiple cost pools.  Sections 712.205 through 712.275 outline each of these bases and provide a cross-reference to the specific accounts in Subpart E where the method is employed. </w:t>
      </w:r>
    </w:p>
    <w:sectPr w:rsidR="00E944D3" w:rsidSect="00E94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4D3"/>
    <w:rsid w:val="005C3366"/>
    <w:rsid w:val="00755711"/>
    <w:rsid w:val="00AF2B04"/>
    <w:rsid w:val="00E944D3"/>
    <w:rsid w:val="00E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