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E0" w:rsidRDefault="00D056E0" w:rsidP="00D056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56E0" w:rsidRDefault="00D056E0" w:rsidP="00D056E0">
      <w:pPr>
        <w:widowControl w:val="0"/>
        <w:autoSpaceDE w:val="0"/>
        <w:autoSpaceDN w:val="0"/>
        <w:adjustRightInd w:val="0"/>
        <w:jc w:val="center"/>
      </w:pPr>
      <w:r>
        <w:t>SUBPART C:  CORPORATE ORGANIZATION AND AFFILIATE TRANSACTIONS</w:t>
      </w:r>
    </w:p>
    <w:sectPr w:rsidR="00D056E0" w:rsidSect="00D056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56E0"/>
    <w:rsid w:val="004D112C"/>
    <w:rsid w:val="00553439"/>
    <w:rsid w:val="005C3366"/>
    <w:rsid w:val="0075194E"/>
    <w:rsid w:val="00A5503F"/>
    <w:rsid w:val="00D0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CORPORATE ORGANIZATION AND AFFILIATE TRANSACTIONS</vt:lpstr>
    </vt:vector>
  </TitlesOfParts>
  <Company>General Assembly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CORPORATE ORGANIZATION AND AFFILIATE TRANSACTIONS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