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FF" w:rsidRDefault="004C4DFF" w:rsidP="004C4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DFF" w:rsidRDefault="004C4DFF" w:rsidP="004C4DFF">
      <w:pPr>
        <w:widowControl w:val="0"/>
        <w:autoSpaceDE w:val="0"/>
        <w:autoSpaceDN w:val="0"/>
        <w:adjustRightInd w:val="0"/>
        <w:jc w:val="center"/>
      </w:pPr>
      <w:r>
        <w:t>SUBPART C:  CORPORATE ORGANIZATION AND AFFILIATE TRANSACTIONS</w:t>
      </w:r>
    </w:p>
    <w:sectPr w:rsidR="004C4DFF" w:rsidSect="004C4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DFF"/>
    <w:rsid w:val="004C4DFF"/>
    <w:rsid w:val="005C3366"/>
    <w:rsid w:val="00674E10"/>
    <w:rsid w:val="009E6F7C"/>
    <w:rsid w:val="00AB642B"/>
    <w:rsid w:val="00E1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CORPORATE ORGANIZATION AND AFFILIATE TRANSACTIONS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CORPORATE ORGANIZATION AND AFFILIATE TRANSACTIONS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