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BDB" w:rsidRDefault="00024BDB" w:rsidP="00024B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4BDB" w:rsidRDefault="00024BDB" w:rsidP="00024B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650.394  Retirement Unit Account 394 Laboratory Equipment</w:t>
      </w:r>
      <w:r>
        <w:t xml:space="preserve"> </w:t>
      </w:r>
    </w:p>
    <w:p w:rsidR="00024BDB" w:rsidRDefault="00024BDB" w:rsidP="00024BDB">
      <w:pPr>
        <w:widowControl w:val="0"/>
        <w:autoSpaceDE w:val="0"/>
        <w:autoSpaceDN w:val="0"/>
        <w:adjustRightInd w:val="0"/>
      </w:pPr>
    </w:p>
    <w:p w:rsidR="00024BDB" w:rsidRDefault="00024BDB" w:rsidP="00024B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principal item of equipment such as: </w:t>
      </w:r>
    </w:p>
    <w:p w:rsidR="00D22DD0" w:rsidRDefault="00D22DD0" w:rsidP="00024BDB">
      <w:pPr>
        <w:widowControl w:val="0"/>
        <w:autoSpaceDE w:val="0"/>
        <w:autoSpaceDN w:val="0"/>
        <w:adjustRightInd w:val="0"/>
        <w:ind w:left="1440" w:hanging="720"/>
      </w:pP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r>
        <w:t xml:space="preserve">Autoclaves </w:t>
      </w: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r>
        <w:t xml:space="preserve">Barometers </w:t>
      </w: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r>
        <w:t xml:space="preserve">Cameras </w:t>
      </w: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r>
        <w:t xml:space="preserve">Centrifuge </w:t>
      </w: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r>
        <w:t xml:space="preserve">Distilling apparatus </w:t>
      </w: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r>
        <w:t xml:space="preserve">Furnaces </w:t>
      </w: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r>
        <w:t xml:space="preserve">Microscopes </w:t>
      </w: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r>
        <w:t xml:space="preserve">Ovens </w:t>
      </w: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proofErr w:type="spellStart"/>
      <w:r>
        <w:t>Pitometers</w:t>
      </w:r>
      <w:proofErr w:type="spellEnd"/>
      <w:r>
        <w:t xml:space="preserve"> </w:t>
      </w: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r>
        <w:t xml:space="preserve">Rain gauges </w:t>
      </w: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r>
        <w:t xml:space="preserve">Refrigerators </w:t>
      </w: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r>
        <w:t xml:space="preserve">Scales </w:t>
      </w:r>
    </w:p>
    <w:p w:rsidR="00024BDB" w:rsidRDefault="00D22DD0" w:rsidP="00D22DD0">
      <w:pPr>
        <w:widowControl w:val="0"/>
        <w:autoSpaceDE w:val="0"/>
        <w:autoSpaceDN w:val="0"/>
        <w:adjustRightInd w:val="0"/>
        <w:ind w:left="2430" w:hanging="264"/>
      </w:pPr>
      <w:r>
        <w:t>S</w:t>
      </w:r>
      <w:r w:rsidR="00024BDB">
        <w:t xml:space="preserve">terilizers </w:t>
      </w: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r>
        <w:t xml:space="preserve">Stop watches </w:t>
      </w: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r>
        <w:t xml:space="preserve">Testing machines </w:t>
      </w: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r>
        <w:t xml:space="preserve">Thermometers </w:t>
      </w:r>
    </w:p>
    <w:p w:rsidR="00024BDB" w:rsidRDefault="00024BDB" w:rsidP="00D22DD0">
      <w:pPr>
        <w:widowControl w:val="0"/>
        <w:autoSpaceDE w:val="0"/>
        <w:autoSpaceDN w:val="0"/>
        <w:adjustRightInd w:val="0"/>
        <w:ind w:left="2430" w:hanging="264"/>
      </w:pPr>
      <w:r>
        <w:t xml:space="preserve">Voltmeters </w:t>
      </w:r>
    </w:p>
    <w:p w:rsidR="00D22DD0" w:rsidRDefault="00D22DD0" w:rsidP="00024BDB">
      <w:pPr>
        <w:widowControl w:val="0"/>
        <w:autoSpaceDE w:val="0"/>
        <w:autoSpaceDN w:val="0"/>
        <w:adjustRightInd w:val="0"/>
        <w:ind w:left="2880" w:hanging="720"/>
      </w:pPr>
    </w:p>
    <w:p w:rsidR="00024BDB" w:rsidRDefault="00024BDB" w:rsidP="00024B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Other bacteriological, electric, chemical hydraulic or research equipment not listed in subsection (a). </w:t>
      </w:r>
    </w:p>
    <w:sectPr w:rsidR="00024BDB" w:rsidSect="00024B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BDB"/>
    <w:rsid w:val="00024BDB"/>
    <w:rsid w:val="002A077C"/>
    <w:rsid w:val="005C3366"/>
    <w:rsid w:val="00807D0B"/>
    <w:rsid w:val="00850CB5"/>
    <w:rsid w:val="00D2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