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A" w:rsidRDefault="002875FA" w:rsidP="00287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5FA" w:rsidRDefault="002875FA" w:rsidP="002875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605.4200  Account 420</w:t>
      </w:r>
      <w:r>
        <w:t xml:space="preserve"> </w:t>
      </w:r>
    </w:p>
    <w:p w:rsidR="002875FA" w:rsidRDefault="002875FA" w:rsidP="002875FA">
      <w:pPr>
        <w:widowControl w:val="0"/>
        <w:autoSpaceDE w:val="0"/>
        <w:autoSpaceDN w:val="0"/>
        <w:adjustRightInd w:val="0"/>
      </w:pPr>
    </w:p>
    <w:p w:rsidR="002875FA" w:rsidRDefault="002875FA" w:rsidP="002875FA">
      <w:pPr>
        <w:widowControl w:val="0"/>
        <w:autoSpaceDE w:val="0"/>
        <w:autoSpaceDN w:val="0"/>
        <w:adjustRightInd w:val="0"/>
      </w:pPr>
      <w:r>
        <w:t xml:space="preserve">In Account 420, "Allowance for Funds Used During Construction," delete the second sentence, retaining the reference to Accounting Instruction 19. </w:t>
      </w:r>
    </w:p>
    <w:sectPr w:rsidR="002875FA" w:rsidSect="00287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5FA"/>
    <w:rsid w:val="001D25B5"/>
    <w:rsid w:val="002875FA"/>
    <w:rsid w:val="002D5982"/>
    <w:rsid w:val="0031087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