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A6" w:rsidRDefault="00A30DA6" w:rsidP="00A30DA6">
      <w:pPr>
        <w:widowControl w:val="0"/>
        <w:autoSpaceDE w:val="0"/>
        <w:autoSpaceDN w:val="0"/>
        <w:adjustRightInd w:val="0"/>
      </w:pPr>
      <w:bookmarkStart w:id="0" w:name="_GoBack"/>
      <w:bookmarkEnd w:id="0"/>
    </w:p>
    <w:p w:rsidR="00A30DA6" w:rsidRDefault="00A30DA6" w:rsidP="00A30DA6">
      <w:pPr>
        <w:widowControl w:val="0"/>
        <w:autoSpaceDE w:val="0"/>
        <w:autoSpaceDN w:val="0"/>
        <w:adjustRightInd w:val="0"/>
      </w:pPr>
      <w:r>
        <w:rPr>
          <w:b/>
          <w:bCs/>
        </w:rPr>
        <w:t>Section 605.120  Accounting Instruction 19</w:t>
      </w:r>
      <w:r>
        <w:t xml:space="preserve"> </w:t>
      </w:r>
    </w:p>
    <w:p w:rsidR="00A30DA6" w:rsidRDefault="00A30DA6" w:rsidP="00A30DA6">
      <w:pPr>
        <w:widowControl w:val="0"/>
        <w:autoSpaceDE w:val="0"/>
        <w:autoSpaceDN w:val="0"/>
        <w:adjustRightInd w:val="0"/>
      </w:pPr>
    </w:p>
    <w:p w:rsidR="00A30DA6" w:rsidRDefault="00A30DA6" w:rsidP="00A30DA6">
      <w:pPr>
        <w:widowControl w:val="0"/>
        <w:autoSpaceDE w:val="0"/>
        <w:autoSpaceDN w:val="0"/>
        <w:adjustRightInd w:val="0"/>
        <w:ind w:left="1440" w:hanging="720"/>
      </w:pPr>
      <w:r>
        <w:t>a)</w:t>
      </w:r>
      <w:r>
        <w:tab/>
        <w:t xml:space="preserve">The Note in Item 3 of Accounting Instruction 19, Utility Plant </w:t>
      </w:r>
      <w:r w:rsidR="0052183D">
        <w:t xml:space="preserve">– </w:t>
      </w:r>
      <w:r>
        <w:t xml:space="preserve">Components of Construction Cost, is revised to state: </w:t>
      </w:r>
    </w:p>
    <w:p w:rsidR="00A30DA6" w:rsidRDefault="00A30DA6" w:rsidP="00A30DA6">
      <w:pPr>
        <w:widowControl w:val="0"/>
        <w:autoSpaceDE w:val="0"/>
        <w:autoSpaceDN w:val="0"/>
        <w:adjustRightInd w:val="0"/>
        <w:ind w:left="1440" w:hanging="720"/>
      </w:pPr>
      <w:r>
        <w:tab/>
        <w:t xml:space="preserve">"Note:  The cost of individual items of equipment of small value or of short life, including small portable tools and implements, shall not be charged to utility plant accounts unless the correctness of the accounting therefor is verified by current inventories.  The cost shall be charged to the appropriate operating expense or clearing accounts, according to the use of such items, or, if such items are consumed directly in construction work, the cost shall be included as part of the cost of the construction unit. </w:t>
      </w:r>
    </w:p>
    <w:p w:rsidR="005E2CBE" w:rsidRDefault="005E2CBE" w:rsidP="00A30DA6">
      <w:pPr>
        <w:widowControl w:val="0"/>
        <w:autoSpaceDE w:val="0"/>
        <w:autoSpaceDN w:val="0"/>
        <w:adjustRightInd w:val="0"/>
        <w:ind w:left="1440" w:hanging="720"/>
      </w:pPr>
    </w:p>
    <w:p w:rsidR="00A30DA6" w:rsidRDefault="00A30DA6" w:rsidP="00A30DA6">
      <w:pPr>
        <w:widowControl w:val="0"/>
        <w:autoSpaceDE w:val="0"/>
        <w:autoSpaceDN w:val="0"/>
        <w:adjustRightInd w:val="0"/>
        <w:ind w:left="1440" w:hanging="720"/>
      </w:pPr>
      <w:r>
        <w:t>b)</w:t>
      </w:r>
      <w:r>
        <w:tab/>
        <w:t xml:space="preserve">In Accounting Instruction 19, "Utility Plant </w:t>
      </w:r>
      <w:r w:rsidR="0052183D">
        <w:t xml:space="preserve">– </w:t>
      </w:r>
      <w:r>
        <w:t xml:space="preserve">Components of Construction Cost", Item 17 is deleted (except for the note) and replaced with the following: </w:t>
      </w:r>
    </w:p>
    <w:p w:rsidR="00A30DA6" w:rsidRDefault="00A30DA6" w:rsidP="00A30DA6">
      <w:pPr>
        <w:widowControl w:val="0"/>
        <w:autoSpaceDE w:val="0"/>
        <w:autoSpaceDN w:val="0"/>
        <w:adjustRightInd w:val="0"/>
        <w:ind w:left="1440" w:hanging="720"/>
      </w:pPr>
      <w:r>
        <w:tab/>
        <w:t xml:space="preserve">"Allowance for funds used during construction" ('AFUDC') includes the net cost for the period of construction of borrowed funds used for construction purposes and a reasonable rate on other funds when so used, not to exceed allowances computed in accordance with the formula prescribed in paragraph (a).  No AFUDC charges shall be included in these accounts upon expenditures for construction projects that have been abandoned. </w:t>
      </w:r>
    </w:p>
    <w:p w:rsidR="005E2CBE" w:rsidRDefault="005E2CBE" w:rsidP="00A30DA6">
      <w:pPr>
        <w:widowControl w:val="0"/>
        <w:autoSpaceDE w:val="0"/>
        <w:autoSpaceDN w:val="0"/>
        <w:adjustRightInd w:val="0"/>
        <w:ind w:left="2160" w:hanging="720"/>
      </w:pPr>
    </w:p>
    <w:p w:rsidR="00A30DA6" w:rsidRDefault="00A30DA6" w:rsidP="00A30DA6">
      <w:pPr>
        <w:widowControl w:val="0"/>
        <w:autoSpaceDE w:val="0"/>
        <w:autoSpaceDN w:val="0"/>
        <w:adjustRightInd w:val="0"/>
        <w:ind w:left="2160" w:hanging="720"/>
      </w:pPr>
      <w:r>
        <w:t>1)</w:t>
      </w:r>
      <w:r>
        <w:tab/>
        <w:t xml:space="preserve">The formula and elements for the computation of AFUDC shall be: </w:t>
      </w:r>
    </w:p>
    <w:p w:rsidR="0052183D" w:rsidRDefault="0052183D" w:rsidP="00A30DA6">
      <w:pPr>
        <w:widowControl w:val="0"/>
        <w:autoSpaceDE w:val="0"/>
        <w:autoSpaceDN w:val="0"/>
        <w:adjustRightInd w:val="0"/>
        <w:ind w:left="2160" w:hanging="720"/>
      </w:pPr>
    </w:p>
    <w:p w:rsidR="00A30DA6" w:rsidRDefault="00A30DA6" w:rsidP="00A30DA6">
      <w:pPr>
        <w:widowControl w:val="0"/>
        <w:autoSpaceDE w:val="0"/>
        <w:autoSpaceDN w:val="0"/>
        <w:adjustRightInd w:val="0"/>
        <w:ind w:left="2160" w:hanging="720"/>
      </w:pPr>
      <w:r>
        <w:tab/>
        <w:t>A(</w:t>
      </w:r>
      <w:proofErr w:type="spellStart"/>
      <w:r>
        <w:t>i</w:t>
      </w:r>
      <w:proofErr w:type="spellEnd"/>
      <w:r>
        <w:t>) = s(S/W)</w:t>
      </w:r>
      <w:r w:rsidR="0052183D">
        <w:t xml:space="preserve"> </w:t>
      </w:r>
      <w:r>
        <w:t>+</w:t>
      </w:r>
      <w:r w:rsidR="0052183D">
        <w:t xml:space="preserve"> </w:t>
      </w:r>
      <w:r>
        <w:t>d(D/(D</w:t>
      </w:r>
      <w:r w:rsidR="0052183D">
        <w:t xml:space="preserve"> </w:t>
      </w:r>
      <w:r>
        <w:t>+</w:t>
      </w:r>
      <w:r w:rsidR="0052183D">
        <w:t xml:space="preserve"> </w:t>
      </w:r>
      <w:r>
        <w:t>P</w:t>
      </w:r>
      <w:r w:rsidR="0052183D">
        <w:t xml:space="preserve"> </w:t>
      </w:r>
      <w:r>
        <w:t>+</w:t>
      </w:r>
      <w:r w:rsidR="0052183D">
        <w:t xml:space="preserve"> </w:t>
      </w:r>
      <w:r>
        <w:t>C))</w:t>
      </w:r>
      <w:r w:rsidR="0052183D">
        <w:t xml:space="preserve"> </w:t>
      </w:r>
      <w:r>
        <w:t>(1</w:t>
      </w:r>
      <w:r w:rsidR="0052183D">
        <w:t xml:space="preserve"> </w:t>
      </w:r>
      <w:r>
        <w:t>-</w:t>
      </w:r>
      <w:r w:rsidR="0052183D">
        <w:t xml:space="preserve"> </w:t>
      </w:r>
      <w:r>
        <w:t xml:space="preserve">S/W) </w:t>
      </w:r>
    </w:p>
    <w:p w:rsidR="0052183D" w:rsidRDefault="0052183D" w:rsidP="00A30DA6">
      <w:pPr>
        <w:widowControl w:val="0"/>
        <w:autoSpaceDE w:val="0"/>
        <w:autoSpaceDN w:val="0"/>
        <w:adjustRightInd w:val="0"/>
        <w:ind w:left="2160" w:hanging="720"/>
      </w:pPr>
    </w:p>
    <w:p w:rsidR="00A30DA6" w:rsidRDefault="00A30DA6" w:rsidP="00A30DA6">
      <w:pPr>
        <w:widowControl w:val="0"/>
        <w:autoSpaceDE w:val="0"/>
        <w:autoSpaceDN w:val="0"/>
        <w:adjustRightInd w:val="0"/>
        <w:ind w:left="2160" w:hanging="720"/>
      </w:pPr>
      <w:r>
        <w:tab/>
        <w:t>A(e) = [1</w:t>
      </w:r>
      <w:r w:rsidR="0052183D">
        <w:t xml:space="preserve"> </w:t>
      </w:r>
      <w:r>
        <w:t>-</w:t>
      </w:r>
      <w:r w:rsidR="0052183D">
        <w:t xml:space="preserve"> </w:t>
      </w:r>
      <w:r>
        <w:t>S/W]</w:t>
      </w:r>
      <w:r w:rsidR="0052183D">
        <w:t xml:space="preserve"> </w:t>
      </w:r>
      <w:r>
        <w:t>[p(P/(D</w:t>
      </w:r>
      <w:r w:rsidR="0052183D">
        <w:t xml:space="preserve"> </w:t>
      </w:r>
      <w:r>
        <w:t>+</w:t>
      </w:r>
      <w:r w:rsidR="0052183D">
        <w:t xml:space="preserve"> </w:t>
      </w:r>
      <w:r>
        <w:t>P</w:t>
      </w:r>
      <w:r w:rsidR="0052183D">
        <w:t xml:space="preserve"> </w:t>
      </w:r>
      <w:r>
        <w:t>+</w:t>
      </w:r>
      <w:r w:rsidR="0052183D">
        <w:t xml:space="preserve"> </w:t>
      </w:r>
      <w:r>
        <w:t>C))</w:t>
      </w:r>
      <w:r w:rsidR="0052183D">
        <w:t xml:space="preserve"> </w:t>
      </w:r>
      <w:r>
        <w:t>+</w:t>
      </w:r>
      <w:r w:rsidR="0052183D">
        <w:t xml:space="preserve"> </w:t>
      </w:r>
      <w:r>
        <w:t>c</w:t>
      </w:r>
      <w:r w:rsidR="0052183D">
        <w:t xml:space="preserve"> </w:t>
      </w:r>
      <w:r>
        <w:t>(C/(D</w:t>
      </w:r>
      <w:r w:rsidR="0052183D">
        <w:t xml:space="preserve"> </w:t>
      </w:r>
      <w:r>
        <w:t>+</w:t>
      </w:r>
      <w:r w:rsidR="0052183D">
        <w:t xml:space="preserve"> </w:t>
      </w:r>
      <w:r>
        <w:t>P</w:t>
      </w:r>
      <w:r w:rsidR="0052183D">
        <w:t xml:space="preserve"> </w:t>
      </w:r>
      <w:r>
        <w:t>+</w:t>
      </w:r>
      <w:r w:rsidR="0052183D">
        <w:t xml:space="preserve"> </w:t>
      </w:r>
      <w:r>
        <w:t xml:space="preserve">C))] </w:t>
      </w:r>
    </w:p>
    <w:p w:rsidR="0052183D" w:rsidRDefault="0052183D" w:rsidP="00A30DA6">
      <w:pPr>
        <w:widowControl w:val="0"/>
        <w:autoSpaceDE w:val="0"/>
        <w:autoSpaceDN w:val="0"/>
        <w:adjustRightInd w:val="0"/>
        <w:ind w:left="2160" w:hanging="720"/>
      </w:pPr>
    </w:p>
    <w:tbl>
      <w:tblPr>
        <w:tblW w:w="8217" w:type="dxa"/>
        <w:tblInd w:w="2151" w:type="dxa"/>
        <w:tblLook w:val="0000" w:firstRow="0" w:lastRow="0" w:firstColumn="0" w:lastColumn="0" w:noHBand="0" w:noVBand="0"/>
      </w:tblPr>
      <w:tblGrid>
        <w:gridCol w:w="837"/>
        <w:gridCol w:w="312"/>
        <w:gridCol w:w="7068"/>
      </w:tblGrid>
      <w:tr w:rsidR="0052183D">
        <w:tblPrEx>
          <w:tblCellMar>
            <w:top w:w="0" w:type="dxa"/>
            <w:bottom w:w="0" w:type="dxa"/>
          </w:tblCellMar>
        </w:tblPrEx>
        <w:tc>
          <w:tcPr>
            <w:tcW w:w="837" w:type="dxa"/>
          </w:tcPr>
          <w:p w:rsidR="0052183D" w:rsidRDefault="0052183D" w:rsidP="0052183D">
            <w:pPr>
              <w:widowControl w:val="0"/>
              <w:autoSpaceDE w:val="0"/>
              <w:autoSpaceDN w:val="0"/>
              <w:adjustRightInd w:val="0"/>
              <w:ind w:left="-111" w:right="-93"/>
              <w:jc w:val="right"/>
            </w:pPr>
            <w:r>
              <w:t>A(1)</w:t>
            </w:r>
          </w:p>
        </w:tc>
        <w:tc>
          <w:tcPr>
            <w:tcW w:w="312" w:type="dxa"/>
          </w:tcPr>
          <w:p w:rsidR="0052183D" w:rsidRDefault="0052183D" w:rsidP="0052183D">
            <w:pPr>
              <w:widowControl w:val="0"/>
              <w:autoSpaceDE w:val="0"/>
              <w:autoSpaceDN w:val="0"/>
              <w:adjustRightInd w:val="0"/>
              <w:ind w:left="-123" w:right="-93"/>
              <w:jc w:val="center"/>
            </w:pPr>
            <w:r>
              <w:t>=</w:t>
            </w:r>
          </w:p>
        </w:tc>
        <w:tc>
          <w:tcPr>
            <w:tcW w:w="7068" w:type="dxa"/>
          </w:tcPr>
          <w:p w:rsidR="0052183D" w:rsidRDefault="0052183D" w:rsidP="0052183D">
            <w:pPr>
              <w:widowControl w:val="0"/>
              <w:autoSpaceDE w:val="0"/>
              <w:autoSpaceDN w:val="0"/>
              <w:adjustRightInd w:val="0"/>
              <w:ind w:left="-42"/>
            </w:pPr>
            <w:r>
              <w:t xml:space="preserve">Gross allowance for borrowed funds used during construction rate </w:t>
            </w:r>
          </w:p>
        </w:tc>
      </w:tr>
      <w:tr w:rsidR="0052183D">
        <w:tblPrEx>
          <w:tblCellMar>
            <w:top w:w="0" w:type="dxa"/>
            <w:bottom w:w="0" w:type="dxa"/>
          </w:tblCellMar>
        </w:tblPrEx>
        <w:tc>
          <w:tcPr>
            <w:tcW w:w="837" w:type="dxa"/>
          </w:tcPr>
          <w:p w:rsidR="0052183D" w:rsidRDefault="0052183D" w:rsidP="0052183D">
            <w:pPr>
              <w:widowControl w:val="0"/>
              <w:autoSpaceDE w:val="0"/>
              <w:autoSpaceDN w:val="0"/>
              <w:adjustRightInd w:val="0"/>
              <w:ind w:left="-111" w:right="-93"/>
              <w:jc w:val="right"/>
            </w:pPr>
            <w:r>
              <w:t>A(e)</w:t>
            </w:r>
          </w:p>
        </w:tc>
        <w:tc>
          <w:tcPr>
            <w:tcW w:w="312" w:type="dxa"/>
          </w:tcPr>
          <w:p w:rsidR="0052183D" w:rsidRDefault="0052183D" w:rsidP="0052183D">
            <w:pPr>
              <w:widowControl w:val="0"/>
              <w:autoSpaceDE w:val="0"/>
              <w:autoSpaceDN w:val="0"/>
              <w:adjustRightInd w:val="0"/>
              <w:ind w:left="-123" w:right="-93"/>
              <w:jc w:val="center"/>
            </w:pPr>
            <w:r>
              <w:t>=</w:t>
            </w:r>
          </w:p>
        </w:tc>
        <w:tc>
          <w:tcPr>
            <w:tcW w:w="7068" w:type="dxa"/>
          </w:tcPr>
          <w:p w:rsidR="0052183D" w:rsidRDefault="0052183D" w:rsidP="0052183D">
            <w:pPr>
              <w:widowControl w:val="0"/>
              <w:autoSpaceDE w:val="0"/>
              <w:autoSpaceDN w:val="0"/>
              <w:adjustRightInd w:val="0"/>
              <w:ind w:left="-42"/>
              <w:jc w:val="both"/>
            </w:pPr>
            <w:r>
              <w:t>Allowance for other funds used during construction rate</w:t>
            </w:r>
          </w:p>
        </w:tc>
      </w:tr>
      <w:tr w:rsidR="0052183D">
        <w:tblPrEx>
          <w:tblCellMar>
            <w:top w:w="0" w:type="dxa"/>
            <w:bottom w:w="0" w:type="dxa"/>
          </w:tblCellMar>
        </w:tblPrEx>
        <w:tc>
          <w:tcPr>
            <w:tcW w:w="837" w:type="dxa"/>
          </w:tcPr>
          <w:p w:rsidR="0052183D" w:rsidRDefault="0052183D" w:rsidP="0052183D">
            <w:pPr>
              <w:widowControl w:val="0"/>
              <w:autoSpaceDE w:val="0"/>
              <w:autoSpaceDN w:val="0"/>
              <w:adjustRightInd w:val="0"/>
              <w:ind w:left="-111" w:right="-93"/>
              <w:jc w:val="right"/>
            </w:pPr>
            <w:r>
              <w:t>S</w:t>
            </w:r>
          </w:p>
        </w:tc>
        <w:tc>
          <w:tcPr>
            <w:tcW w:w="312" w:type="dxa"/>
          </w:tcPr>
          <w:p w:rsidR="0052183D" w:rsidRDefault="0052183D" w:rsidP="0052183D">
            <w:pPr>
              <w:widowControl w:val="0"/>
              <w:autoSpaceDE w:val="0"/>
              <w:autoSpaceDN w:val="0"/>
              <w:adjustRightInd w:val="0"/>
              <w:ind w:left="-123" w:right="-93"/>
              <w:jc w:val="center"/>
            </w:pPr>
            <w:r>
              <w:t>=</w:t>
            </w:r>
          </w:p>
        </w:tc>
        <w:tc>
          <w:tcPr>
            <w:tcW w:w="7068" w:type="dxa"/>
          </w:tcPr>
          <w:p w:rsidR="0052183D" w:rsidRDefault="0052183D" w:rsidP="0052183D">
            <w:pPr>
              <w:widowControl w:val="0"/>
              <w:autoSpaceDE w:val="0"/>
              <w:autoSpaceDN w:val="0"/>
              <w:adjustRightInd w:val="0"/>
              <w:ind w:left="-42"/>
              <w:jc w:val="both"/>
            </w:pPr>
            <w:r>
              <w:t>Average short term debt</w:t>
            </w:r>
          </w:p>
        </w:tc>
      </w:tr>
      <w:tr w:rsidR="0052183D">
        <w:tblPrEx>
          <w:tblCellMar>
            <w:top w:w="0" w:type="dxa"/>
            <w:bottom w:w="0" w:type="dxa"/>
          </w:tblCellMar>
        </w:tblPrEx>
        <w:tc>
          <w:tcPr>
            <w:tcW w:w="837" w:type="dxa"/>
          </w:tcPr>
          <w:p w:rsidR="0052183D" w:rsidRDefault="0052183D" w:rsidP="0052183D">
            <w:pPr>
              <w:widowControl w:val="0"/>
              <w:autoSpaceDE w:val="0"/>
              <w:autoSpaceDN w:val="0"/>
              <w:adjustRightInd w:val="0"/>
              <w:ind w:left="-111" w:right="-93"/>
              <w:jc w:val="right"/>
            </w:pPr>
            <w:r>
              <w:t>s</w:t>
            </w:r>
          </w:p>
        </w:tc>
        <w:tc>
          <w:tcPr>
            <w:tcW w:w="312" w:type="dxa"/>
          </w:tcPr>
          <w:p w:rsidR="0052183D" w:rsidRDefault="0052183D" w:rsidP="0052183D">
            <w:pPr>
              <w:widowControl w:val="0"/>
              <w:autoSpaceDE w:val="0"/>
              <w:autoSpaceDN w:val="0"/>
              <w:adjustRightInd w:val="0"/>
              <w:ind w:left="-123" w:right="-93"/>
              <w:jc w:val="center"/>
            </w:pPr>
            <w:r>
              <w:t>=</w:t>
            </w:r>
          </w:p>
        </w:tc>
        <w:tc>
          <w:tcPr>
            <w:tcW w:w="7068" w:type="dxa"/>
          </w:tcPr>
          <w:p w:rsidR="0052183D" w:rsidRDefault="0052183D" w:rsidP="0052183D">
            <w:pPr>
              <w:widowControl w:val="0"/>
              <w:autoSpaceDE w:val="0"/>
              <w:autoSpaceDN w:val="0"/>
              <w:adjustRightInd w:val="0"/>
              <w:ind w:left="-42"/>
              <w:jc w:val="both"/>
            </w:pPr>
            <w:r>
              <w:t>Short-term debt interest rate</w:t>
            </w:r>
          </w:p>
        </w:tc>
      </w:tr>
      <w:tr w:rsidR="0052183D">
        <w:tblPrEx>
          <w:tblCellMar>
            <w:top w:w="0" w:type="dxa"/>
            <w:bottom w:w="0" w:type="dxa"/>
          </w:tblCellMar>
        </w:tblPrEx>
        <w:tc>
          <w:tcPr>
            <w:tcW w:w="837" w:type="dxa"/>
          </w:tcPr>
          <w:p w:rsidR="0052183D" w:rsidRDefault="0052183D" w:rsidP="0052183D">
            <w:pPr>
              <w:widowControl w:val="0"/>
              <w:autoSpaceDE w:val="0"/>
              <w:autoSpaceDN w:val="0"/>
              <w:adjustRightInd w:val="0"/>
              <w:ind w:left="-111" w:right="-93"/>
              <w:jc w:val="right"/>
            </w:pPr>
            <w:r>
              <w:t>D</w:t>
            </w:r>
          </w:p>
        </w:tc>
        <w:tc>
          <w:tcPr>
            <w:tcW w:w="312" w:type="dxa"/>
          </w:tcPr>
          <w:p w:rsidR="0052183D" w:rsidRDefault="0052183D" w:rsidP="0052183D">
            <w:pPr>
              <w:widowControl w:val="0"/>
              <w:autoSpaceDE w:val="0"/>
              <w:autoSpaceDN w:val="0"/>
              <w:adjustRightInd w:val="0"/>
              <w:ind w:left="-123" w:right="-93"/>
              <w:jc w:val="center"/>
            </w:pPr>
            <w:r>
              <w:t>=</w:t>
            </w:r>
          </w:p>
        </w:tc>
        <w:tc>
          <w:tcPr>
            <w:tcW w:w="7068" w:type="dxa"/>
          </w:tcPr>
          <w:p w:rsidR="0052183D" w:rsidRDefault="0052183D" w:rsidP="0052183D">
            <w:pPr>
              <w:widowControl w:val="0"/>
              <w:autoSpaceDE w:val="0"/>
              <w:autoSpaceDN w:val="0"/>
              <w:adjustRightInd w:val="0"/>
              <w:ind w:left="-42"/>
              <w:jc w:val="both"/>
            </w:pPr>
            <w:r>
              <w:t>Short-term debt interest rate</w:t>
            </w:r>
          </w:p>
        </w:tc>
      </w:tr>
      <w:tr w:rsidR="0052183D">
        <w:tblPrEx>
          <w:tblCellMar>
            <w:top w:w="0" w:type="dxa"/>
            <w:bottom w:w="0" w:type="dxa"/>
          </w:tblCellMar>
        </w:tblPrEx>
        <w:tc>
          <w:tcPr>
            <w:tcW w:w="837" w:type="dxa"/>
          </w:tcPr>
          <w:p w:rsidR="0052183D" w:rsidRDefault="0052183D" w:rsidP="0052183D">
            <w:pPr>
              <w:widowControl w:val="0"/>
              <w:autoSpaceDE w:val="0"/>
              <w:autoSpaceDN w:val="0"/>
              <w:adjustRightInd w:val="0"/>
              <w:ind w:left="-111" w:right="-93"/>
              <w:jc w:val="right"/>
            </w:pPr>
            <w:r>
              <w:t>d</w:t>
            </w:r>
          </w:p>
        </w:tc>
        <w:tc>
          <w:tcPr>
            <w:tcW w:w="312" w:type="dxa"/>
          </w:tcPr>
          <w:p w:rsidR="0052183D" w:rsidRDefault="0052183D" w:rsidP="0052183D">
            <w:pPr>
              <w:widowControl w:val="0"/>
              <w:autoSpaceDE w:val="0"/>
              <w:autoSpaceDN w:val="0"/>
              <w:adjustRightInd w:val="0"/>
              <w:ind w:left="-123" w:right="-93"/>
              <w:jc w:val="center"/>
            </w:pPr>
            <w:r>
              <w:t>=</w:t>
            </w:r>
          </w:p>
        </w:tc>
        <w:tc>
          <w:tcPr>
            <w:tcW w:w="7068" w:type="dxa"/>
          </w:tcPr>
          <w:p w:rsidR="0052183D" w:rsidRDefault="0052183D" w:rsidP="0052183D">
            <w:pPr>
              <w:widowControl w:val="0"/>
              <w:autoSpaceDE w:val="0"/>
              <w:autoSpaceDN w:val="0"/>
              <w:adjustRightInd w:val="0"/>
              <w:ind w:left="-42"/>
              <w:jc w:val="both"/>
            </w:pPr>
            <w:r>
              <w:t>Long-term debt interest rate</w:t>
            </w:r>
          </w:p>
        </w:tc>
      </w:tr>
      <w:tr w:rsidR="0052183D">
        <w:tblPrEx>
          <w:tblCellMar>
            <w:top w:w="0" w:type="dxa"/>
            <w:bottom w:w="0" w:type="dxa"/>
          </w:tblCellMar>
        </w:tblPrEx>
        <w:tc>
          <w:tcPr>
            <w:tcW w:w="837" w:type="dxa"/>
          </w:tcPr>
          <w:p w:rsidR="0052183D" w:rsidRDefault="0052183D" w:rsidP="0052183D">
            <w:pPr>
              <w:widowControl w:val="0"/>
              <w:autoSpaceDE w:val="0"/>
              <w:autoSpaceDN w:val="0"/>
              <w:adjustRightInd w:val="0"/>
              <w:ind w:left="-111" w:right="-93"/>
              <w:jc w:val="right"/>
            </w:pPr>
            <w:r>
              <w:t>P</w:t>
            </w:r>
          </w:p>
        </w:tc>
        <w:tc>
          <w:tcPr>
            <w:tcW w:w="312" w:type="dxa"/>
          </w:tcPr>
          <w:p w:rsidR="0052183D" w:rsidRDefault="0052183D" w:rsidP="0052183D">
            <w:pPr>
              <w:widowControl w:val="0"/>
              <w:autoSpaceDE w:val="0"/>
              <w:autoSpaceDN w:val="0"/>
              <w:adjustRightInd w:val="0"/>
              <w:ind w:left="-123" w:right="-93"/>
              <w:jc w:val="center"/>
            </w:pPr>
            <w:r>
              <w:t>=</w:t>
            </w:r>
          </w:p>
        </w:tc>
        <w:tc>
          <w:tcPr>
            <w:tcW w:w="7068" w:type="dxa"/>
          </w:tcPr>
          <w:p w:rsidR="0052183D" w:rsidRDefault="0052183D" w:rsidP="0052183D">
            <w:pPr>
              <w:widowControl w:val="0"/>
              <w:autoSpaceDE w:val="0"/>
              <w:autoSpaceDN w:val="0"/>
              <w:adjustRightInd w:val="0"/>
              <w:ind w:left="-42"/>
              <w:jc w:val="both"/>
            </w:pPr>
            <w:r>
              <w:t xml:space="preserve">Preferred stock </w:t>
            </w:r>
          </w:p>
        </w:tc>
      </w:tr>
      <w:tr w:rsidR="0052183D">
        <w:tblPrEx>
          <w:tblCellMar>
            <w:top w:w="0" w:type="dxa"/>
            <w:bottom w:w="0" w:type="dxa"/>
          </w:tblCellMar>
        </w:tblPrEx>
        <w:tc>
          <w:tcPr>
            <w:tcW w:w="837" w:type="dxa"/>
          </w:tcPr>
          <w:p w:rsidR="0052183D" w:rsidRDefault="0052183D" w:rsidP="0052183D">
            <w:pPr>
              <w:widowControl w:val="0"/>
              <w:autoSpaceDE w:val="0"/>
              <w:autoSpaceDN w:val="0"/>
              <w:adjustRightInd w:val="0"/>
              <w:ind w:left="-111" w:right="-93"/>
              <w:jc w:val="right"/>
            </w:pPr>
            <w:r>
              <w:t>p</w:t>
            </w:r>
          </w:p>
        </w:tc>
        <w:tc>
          <w:tcPr>
            <w:tcW w:w="312" w:type="dxa"/>
          </w:tcPr>
          <w:p w:rsidR="0052183D" w:rsidRDefault="0052183D" w:rsidP="0052183D">
            <w:pPr>
              <w:widowControl w:val="0"/>
              <w:autoSpaceDE w:val="0"/>
              <w:autoSpaceDN w:val="0"/>
              <w:adjustRightInd w:val="0"/>
              <w:ind w:left="-123" w:right="-93"/>
              <w:jc w:val="center"/>
            </w:pPr>
            <w:r>
              <w:t>=</w:t>
            </w:r>
          </w:p>
        </w:tc>
        <w:tc>
          <w:tcPr>
            <w:tcW w:w="7068" w:type="dxa"/>
          </w:tcPr>
          <w:p w:rsidR="0052183D" w:rsidRDefault="0052183D" w:rsidP="0052183D">
            <w:pPr>
              <w:widowControl w:val="0"/>
              <w:autoSpaceDE w:val="0"/>
              <w:autoSpaceDN w:val="0"/>
              <w:adjustRightInd w:val="0"/>
              <w:ind w:left="-42"/>
              <w:jc w:val="both"/>
            </w:pPr>
            <w:r>
              <w:t>Preferred stock cost rate</w:t>
            </w:r>
          </w:p>
        </w:tc>
      </w:tr>
      <w:tr w:rsidR="0052183D">
        <w:tblPrEx>
          <w:tblCellMar>
            <w:top w:w="0" w:type="dxa"/>
            <w:bottom w:w="0" w:type="dxa"/>
          </w:tblCellMar>
        </w:tblPrEx>
        <w:tc>
          <w:tcPr>
            <w:tcW w:w="837" w:type="dxa"/>
          </w:tcPr>
          <w:p w:rsidR="0052183D" w:rsidRDefault="0052183D" w:rsidP="0052183D">
            <w:pPr>
              <w:widowControl w:val="0"/>
              <w:autoSpaceDE w:val="0"/>
              <w:autoSpaceDN w:val="0"/>
              <w:adjustRightInd w:val="0"/>
              <w:ind w:left="-111" w:right="-93"/>
              <w:jc w:val="right"/>
            </w:pPr>
            <w:r>
              <w:t>C</w:t>
            </w:r>
          </w:p>
        </w:tc>
        <w:tc>
          <w:tcPr>
            <w:tcW w:w="312" w:type="dxa"/>
          </w:tcPr>
          <w:p w:rsidR="0052183D" w:rsidRDefault="0052183D" w:rsidP="0052183D">
            <w:pPr>
              <w:widowControl w:val="0"/>
              <w:autoSpaceDE w:val="0"/>
              <w:autoSpaceDN w:val="0"/>
              <w:adjustRightInd w:val="0"/>
              <w:ind w:left="-123" w:right="-93"/>
              <w:jc w:val="center"/>
            </w:pPr>
            <w:r>
              <w:t>=</w:t>
            </w:r>
          </w:p>
        </w:tc>
        <w:tc>
          <w:tcPr>
            <w:tcW w:w="7068" w:type="dxa"/>
          </w:tcPr>
          <w:p w:rsidR="0052183D" w:rsidRDefault="0052183D" w:rsidP="0052183D">
            <w:pPr>
              <w:widowControl w:val="0"/>
              <w:autoSpaceDE w:val="0"/>
              <w:autoSpaceDN w:val="0"/>
              <w:adjustRightInd w:val="0"/>
              <w:ind w:left="-42"/>
              <w:jc w:val="both"/>
            </w:pPr>
            <w:r>
              <w:t xml:space="preserve">Common equity </w:t>
            </w:r>
          </w:p>
        </w:tc>
      </w:tr>
      <w:tr w:rsidR="0052183D">
        <w:tblPrEx>
          <w:tblCellMar>
            <w:top w:w="0" w:type="dxa"/>
            <w:bottom w:w="0" w:type="dxa"/>
          </w:tblCellMar>
        </w:tblPrEx>
        <w:tc>
          <w:tcPr>
            <w:tcW w:w="837" w:type="dxa"/>
          </w:tcPr>
          <w:p w:rsidR="0052183D" w:rsidRDefault="0052183D" w:rsidP="0052183D">
            <w:pPr>
              <w:widowControl w:val="0"/>
              <w:autoSpaceDE w:val="0"/>
              <w:autoSpaceDN w:val="0"/>
              <w:adjustRightInd w:val="0"/>
              <w:ind w:left="-111" w:right="-93"/>
              <w:jc w:val="right"/>
            </w:pPr>
            <w:r>
              <w:t>p</w:t>
            </w:r>
          </w:p>
        </w:tc>
        <w:tc>
          <w:tcPr>
            <w:tcW w:w="312" w:type="dxa"/>
          </w:tcPr>
          <w:p w:rsidR="0052183D" w:rsidRDefault="0052183D" w:rsidP="0052183D">
            <w:pPr>
              <w:widowControl w:val="0"/>
              <w:autoSpaceDE w:val="0"/>
              <w:autoSpaceDN w:val="0"/>
              <w:adjustRightInd w:val="0"/>
              <w:ind w:left="-123" w:right="-93"/>
              <w:jc w:val="center"/>
            </w:pPr>
            <w:r>
              <w:t>=</w:t>
            </w:r>
          </w:p>
        </w:tc>
        <w:tc>
          <w:tcPr>
            <w:tcW w:w="7068" w:type="dxa"/>
          </w:tcPr>
          <w:p w:rsidR="0052183D" w:rsidRDefault="0052183D" w:rsidP="0052183D">
            <w:pPr>
              <w:widowControl w:val="0"/>
              <w:autoSpaceDE w:val="0"/>
              <w:autoSpaceDN w:val="0"/>
              <w:adjustRightInd w:val="0"/>
              <w:ind w:left="-42"/>
              <w:jc w:val="both"/>
            </w:pPr>
            <w:r>
              <w:t xml:space="preserve">Common equity cost rate </w:t>
            </w:r>
          </w:p>
        </w:tc>
      </w:tr>
      <w:tr w:rsidR="0052183D">
        <w:tblPrEx>
          <w:tblCellMar>
            <w:top w:w="0" w:type="dxa"/>
            <w:bottom w:w="0" w:type="dxa"/>
          </w:tblCellMar>
        </w:tblPrEx>
        <w:tc>
          <w:tcPr>
            <w:tcW w:w="837" w:type="dxa"/>
          </w:tcPr>
          <w:p w:rsidR="0052183D" w:rsidRDefault="0052183D" w:rsidP="0052183D">
            <w:pPr>
              <w:widowControl w:val="0"/>
              <w:autoSpaceDE w:val="0"/>
              <w:autoSpaceDN w:val="0"/>
              <w:adjustRightInd w:val="0"/>
              <w:ind w:left="-111" w:right="-93"/>
              <w:jc w:val="right"/>
            </w:pPr>
            <w:r>
              <w:t>W</w:t>
            </w:r>
          </w:p>
        </w:tc>
        <w:tc>
          <w:tcPr>
            <w:tcW w:w="312" w:type="dxa"/>
          </w:tcPr>
          <w:p w:rsidR="0052183D" w:rsidRDefault="0052183D" w:rsidP="0052183D">
            <w:pPr>
              <w:widowControl w:val="0"/>
              <w:autoSpaceDE w:val="0"/>
              <w:autoSpaceDN w:val="0"/>
              <w:adjustRightInd w:val="0"/>
              <w:ind w:left="-123" w:right="-93"/>
              <w:jc w:val="center"/>
            </w:pPr>
            <w:r>
              <w:t>=</w:t>
            </w:r>
          </w:p>
        </w:tc>
        <w:tc>
          <w:tcPr>
            <w:tcW w:w="7068" w:type="dxa"/>
          </w:tcPr>
          <w:p w:rsidR="0052183D" w:rsidRDefault="0052183D" w:rsidP="0052183D">
            <w:pPr>
              <w:widowControl w:val="0"/>
              <w:autoSpaceDE w:val="0"/>
              <w:autoSpaceDN w:val="0"/>
              <w:adjustRightInd w:val="0"/>
              <w:ind w:left="-42"/>
              <w:jc w:val="both"/>
            </w:pPr>
            <w:r>
              <w:t>Average balance in construction work in progress</w:t>
            </w:r>
          </w:p>
        </w:tc>
      </w:tr>
    </w:tbl>
    <w:p w:rsidR="0052183D" w:rsidRDefault="0052183D" w:rsidP="00A30DA6">
      <w:pPr>
        <w:widowControl w:val="0"/>
        <w:autoSpaceDE w:val="0"/>
        <w:autoSpaceDN w:val="0"/>
        <w:adjustRightInd w:val="0"/>
        <w:ind w:left="2160" w:hanging="720"/>
      </w:pPr>
    </w:p>
    <w:p w:rsidR="00A30DA6" w:rsidRDefault="00A30DA6" w:rsidP="00A30DA6">
      <w:pPr>
        <w:widowControl w:val="0"/>
        <w:autoSpaceDE w:val="0"/>
        <w:autoSpaceDN w:val="0"/>
        <w:adjustRightInd w:val="0"/>
        <w:ind w:left="2160" w:hanging="720"/>
      </w:pPr>
      <w:r>
        <w:t>2)</w:t>
      </w:r>
      <w:r>
        <w:tab/>
        <w:t xml:space="preserve">The rates shall be determined annually except that the rates may be adjusted for current year security issues which affect the weighted average of long-term debt and/or preferred stock or when the return on equity awarded a current rate case exceeds the computational return on equity. The balances for long-term debt, preferred stock, and common equity shall be the actual book balances as of the end of the prior year.  The cost rates for long-term debt and preferred stock shall be the weighted average cost.  The cost rate for common equity shall be the rate granted common equity in the last rate proceeding before the Commission.  If such cost rate is not available, the average rate actually earned during the preceding three years shall be used.  The short-term debt balances and related cost and the average balance for construction work in progress shall be estimated for the current year with appropriate adjustments as actual data become available." </w:t>
      </w:r>
    </w:p>
    <w:p w:rsidR="00A30DA6" w:rsidRDefault="00A30DA6" w:rsidP="00A30DA6">
      <w:pPr>
        <w:widowControl w:val="0"/>
        <w:autoSpaceDE w:val="0"/>
        <w:autoSpaceDN w:val="0"/>
        <w:adjustRightInd w:val="0"/>
        <w:ind w:left="2160" w:hanging="720"/>
      </w:pPr>
    </w:p>
    <w:p w:rsidR="00A30DA6" w:rsidRDefault="00A30DA6" w:rsidP="00A30DA6">
      <w:pPr>
        <w:widowControl w:val="0"/>
        <w:autoSpaceDE w:val="0"/>
        <w:autoSpaceDN w:val="0"/>
        <w:adjustRightInd w:val="0"/>
        <w:ind w:left="1440" w:hanging="720"/>
      </w:pPr>
      <w:r>
        <w:t xml:space="preserve">(Source:  Amended at 22 Ill. Reg. 11742, effective July 1, 1998) </w:t>
      </w:r>
    </w:p>
    <w:sectPr w:rsidR="00A30DA6" w:rsidSect="00A30D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0DA6"/>
    <w:rsid w:val="00141F90"/>
    <w:rsid w:val="0024379E"/>
    <w:rsid w:val="0052183D"/>
    <w:rsid w:val="005C3366"/>
    <w:rsid w:val="005E2CBE"/>
    <w:rsid w:val="00A30DA6"/>
    <w:rsid w:val="00C46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605</vt:lpstr>
    </vt:vector>
  </TitlesOfParts>
  <Company>State of Illinois</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605</dc:title>
  <dc:subject/>
  <dc:creator>Illinois General Assembly</dc:creator>
  <cp:keywords/>
  <dc:description/>
  <cp:lastModifiedBy>Roberts, John</cp:lastModifiedBy>
  <cp:revision>3</cp:revision>
  <dcterms:created xsi:type="dcterms:W3CDTF">2012-06-21T19:25:00Z</dcterms:created>
  <dcterms:modified xsi:type="dcterms:W3CDTF">2012-06-21T19:25:00Z</dcterms:modified>
</cp:coreProperties>
</file>