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66" w:rsidRDefault="005C5766" w:rsidP="005C57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5766" w:rsidRDefault="005C5766" w:rsidP="005C5766">
      <w:pPr>
        <w:widowControl w:val="0"/>
        <w:autoSpaceDE w:val="0"/>
        <w:autoSpaceDN w:val="0"/>
        <w:adjustRightInd w:val="0"/>
      </w:pPr>
      <w:r>
        <w:t xml:space="preserve">SOURCE:  Effective January 1, 1962; codified at 8 Ill. Reg. 19709; Part repealed, new Part adopted at 11 Ill. Reg. 9051, effective May 1, 1987; amended at 22 Ill. Reg. 11742, effective July 1, 1998. </w:t>
      </w:r>
      <w:r>
        <w:tab/>
      </w:r>
    </w:p>
    <w:sectPr w:rsidR="005C5766" w:rsidSect="005C57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766"/>
    <w:rsid w:val="005C3366"/>
    <w:rsid w:val="005C5766"/>
    <w:rsid w:val="00A235C6"/>
    <w:rsid w:val="00BA2322"/>
    <w:rsid w:val="00E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January 1, 1962; codified at 8 Ill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January 1, 1962; codified at 8 Ill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