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F4" w:rsidRDefault="000906F4" w:rsidP="00D73724">
      <w:pPr>
        <w:rPr>
          <w:b/>
          <w:bCs/>
        </w:rPr>
      </w:pPr>
    </w:p>
    <w:p w:rsidR="00D73724" w:rsidRPr="00D73724" w:rsidRDefault="00D73724" w:rsidP="00D73724">
      <w:pPr>
        <w:rPr>
          <w:b/>
          <w:bCs/>
        </w:rPr>
      </w:pPr>
      <w:r w:rsidRPr="00D73724">
        <w:rPr>
          <w:b/>
          <w:bCs/>
        </w:rPr>
        <w:t>Section 556.90  Information Sheet Filings to Amend the QIP Surcharge</w:t>
      </w:r>
    </w:p>
    <w:p w:rsidR="00D73724" w:rsidRPr="00D73724" w:rsidRDefault="00D73724" w:rsidP="00D73724">
      <w:pPr>
        <w:rPr>
          <w:bCs/>
        </w:rPr>
      </w:pPr>
    </w:p>
    <w:p w:rsidR="00D73724" w:rsidRPr="00D73724" w:rsidRDefault="00D73724" w:rsidP="00D73724">
      <w:pPr>
        <w:ind w:left="1440" w:hanging="720"/>
        <w:rPr>
          <w:bCs/>
        </w:rPr>
      </w:pPr>
      <w:r w:rsidRPr="00D73724">
        <w:rPr>
          <w:bCs/>
        </w:rPr>
        <w:t>a)</w:t>
      </w:r>
      <w:r w:rsidRPr="00D73724">
        <w:rPr>
          <w:bCs/>
        </w:rPr>
        <w:tab/>
      </w:r>
      <w:r w:rsidRPr="00D73724">
        <w:rPr>
          <w:bCs/>
          <w:i/>
        </w:rPr>
        <w:t xml:space="preserve">The amount of qualifying infrastructure investment shall be shown on an Information Sheet supplemental to the </w:t>
      </w:r>
      <w:r w:rsidRPr="00D73724">
        <w:rPr>
          <w:bCs/>
        </w:rPr>
        <w:t>QIP</w:t>
      </w:r>
      <w:r w:rsidRPr="00D73724">
        <w:rPr>
          <w:bCs/>
          <w:i/>
        </w:rPr>
        <w:t xml:space="preserve"> surcharge tariff and filed with the Commission monthly or some other time period at the option of the utility. The Information Sheet shall be accompanied by data showing the calculation of the qualifying infrastructure investment adjustment. Unless otherwise ordered by the Commission, each qualifying infrastructure investment adjustment shown on an Information Sheet shall become effective pursuant to the utility's approved </w:t>
      </w:r>
      <w:r w:rsidRPr="00D73724">
        <w:rPr>
          <w:bCs/>
        </w:rPr>
        <w:t xml:space="preserve">QIP surcharge </w:t>
      </w:r>
      <w:r w:rsidRPr="00D73724">
        <w:rPr>
          <w:bCs/>
          <w:i/>
        </w:rPr>
        <w:t>tariffs.</w:t>
      </w:r>
      <w:r w:rsidRPr="00D73724">
        <w:rPr>
          <w:bCs/>
        </w:rPr>
        <w:t xml:space="preserve"> [220 ILCS 5/9-220.3(e)(1)]</w:t>
      </w:r>
    </w:p>
    <w:p w:rsidR="00D73724" w:rsidRPr="00D73724" w:rsidRDefault="00D73724" w:rsidP="00D73724">
      <w:pPr>
        <w:rPr>
          <w:bCs/>
        </w:rPr>
      </w:pPr>
    </w:p>
    <w:p w:rsidR="00D73724" w:rsidRPr="00D73724" w:rsidRDefault="0081475E" w:rsidP="0081475E">
      <w:pPr>
        <w:ind w:left="1440" w:hanging="720"/>
        <w:rPr>
          <w:bCs/>
        </w:rPr>
      </w:pPr>
      <w:r>
        <w:rPr>
          <w:bCs/>
        </w:rPr>
        <w:t>b)</w:t>
      </w:r>
      <w:r>
        <w:rPr>
          <w:bCs/>
        </w:rPr>
        <w:tab/>
      </w:r>
      <w:r w:rsidR="00D73724" w:rsidRPr="00D73724">
        <w:rPr>
          <w:bCs/>
        </w:rPr>
        <w:t>After a QIP surcharge tariff is in effect, the QIP surcharge percentage shall be filed with the Commission or postmarked on an information sheet with supporting data no later than the 20</w:t>
      </w:r>
      <w:r w:rsidR="00D73724" w:rsidRPr="0081475E">
        <w:rPr>
          <w:bCs/>
          <w:vertAlign w:val="superscript"/>
        </w:rPr>
        <w:t>th</w:t>
      </w:r>
      <w:r w:rsidR="00D73724" w:rsidRPr="00D73724">
        <w:rPr>
          <w:bCs/>
        </w:rPr>
        <w:t xml:space="preserve"> day of the month preceding the effective date of the QIP surcharge percentage. An information sheet with supporting data filed after that date, but prior to the effective date, shall be accepted only if it corrects an error or errors from a timely filed information sheet for the same effective date. Any other information sheet with supporting data shall be accepted only if it is submitted as a special permission request to become effective on less than 45 days' notice under Section 9-201(a) of the Act.</w:t>
      </w:r>
    </w:p>
    <w:p w:rsidR="00D73724" w:rsidRPr="00D73724" w:rsidRDefault="00D73724" w:rsidP="00D73724">
      <w:pPr>
        <w:ind w:left="1440" w:hanging="720"/>
        <w:rPr>
          <w:bCs/>
        </w:rPr>
      </w:pPr>
    </w:p>
    <w:p w:rsidR="00D73724" w:rsidRPr="00D73724" w:rsidRDefault="0081475E" w:rsidP="00D73724">
      <w:pPr>
        <w:ind w:left="1440" w:hanging="720"/>
      </w:pPr>
      <w:r>
        <w:t>c</w:t>
      </w:r>
      <w:r w:rsidR="00D73724" w:rsidRPr="00D73724">
        <w:t>)</w:t>
      </w:r>
      <w:r w:rsidR="00D73724" w:rsidRPr="00D73724">
        <w:tab/>
        <w:t xml:space="preserve">A new QIP surcharge percentage may become effective on the first day of the billing cycle or the first day of the calendar month, with a new R component becoming effective, if required, on the first billing cycle effective for April or the first day of April. A QIP surcharge percentage shall continue in effect until replaced by a subsequent information sheet filing pursuant to </w:t>
      </w:r>
      <w:r>
        <w:t xml:space="preserve">subsection </w:t>
      </w:r>
      <w:r w:rsidR="00D73724" w:rsidRPr="00D73724">
        <w:t>(a).</w:t>
      </w:r>
    </w:p>
    <w:p w:rsidR="00D73724" w:rsidRPr="00D73724" w:rsidRDefault="00D73724" w:rsidP="00D73724">
      <w:pPr>
        <w:ind w:left="1440" w:hanging="720"/>
      </w:pPr>
    </w:p>
    <w:p w:rsidR="00D73724" w:rsidRPr="00D73724" w:rsidRDefault="0081475E" w:rsidP="00D73724">
      <w:pPr>
        <w:ind w:left="1440" w:hanging="720"/>
      </w:pPr>
      <w:r>
        <w:t>d)</w:t>
      </w:r>
      <w:r w:rsidR="00D73724" w:rsidRPr="00D73724">
        <w:tab/>
        <w:t>A utility shall file an information sheet each period in accordance with the utility's tariff and shall reflect the continuing aggregation of qualifying infrastructure investment costs</w:t>
      </w:r>
      <w:r w:rsidR="003F22F0">
        <w:t>,</w:t>
      </w:r>
      <w:r w:rsidR="00D73724" w:rsidRPr="00D73724">
        <w:t xml:space="preserve"> regardless of whether the QIP surcharge percentage changes.</w:t>
      </w:r>
    </w:p>
    <w:p w:rsidR="00D73724" w:rsidRPr="00D73724" w:rsidRDefault="00D73724" w:rsidP="00D73724">
      <w:pPr>
        <w:ind w:left="1440" w:hanging="720"/>
      </w:pPr>
    </w:p>
    <w:p w:rsidR="00D73724" w:rsidRPr="00D73724" w:rsidRDefault="0081475E" w:rsidP="00D73724">
      <w:pPr>
        <w:ind w:left="1440" w:hanging="720"/>
      </w:pPr>
      <w:r>
        <w:t>e</w:t>
      </w:r>
      <w:r w:rsidR="00D73724" w:rsidRPr="00D73724">
        <w:t>)</w:t>
      </w:r>
      <w:r w:rsidR="00D73724" w:rsidRPr="00D73724">
        <w:tab/>
        <w:t>A utility shall submit with each information sheet the following documentation:</w:t>
      </w:r>
    </w:p>
    <w:p w:rsidR="00D73724" w:rsidRPr="00D73724" w:rsidRDefault="00D73724" w:rsidP="00D73724">
      <w:pPr>
        <w:ind w:left="1440" w:hanging="720"/>
      </w:pPr>
    </w:p>
    <w:p w:rsidR="00D73724" w:rsidRPr="00D73724" w:rsidRDefault="00D73724" w:rsidP="0081475E">
      <w:pPr>
        <w:ind w:left="1440"/>
      </w:pPr>
      <w:r w:rsidRPr="00D73724">
        <w:t>1)</w:t>
      </w:r>
      <w:r w:rsidRPr="00D73724">
        <w:tab/>
        <w:t>A calculation of the QIP surcharge percentage, PTR</w:t>
      </w:r>
      <w:bookmarkStart w:id="0" w:name="_GoBack"/>
      <w:bookmarkEnd w:id="0"/>
      <w:r w:rsidRPr="00D73724">
        <w:t xml:space="preserve"> and GRCF;</w:t>
      </w:r>
    </w:p>
    <w:p w:rsidR="00D73724" w:rsidRPr="00D73724" w:rsidRDefault="00D73724" w:rsidP="00D73724">
      <w:pPr>
        <w:ind w:left="1440" w:hanging="720"/>
      </w:pPr>
    </w:p>
    <w:p w:rsidR="00D73724" w:rsidRPr="00D73724" w:rsidRDefault="00D73724" w:rsidP="00D73724">
      <w:pPr>
        <w:ind w:left="2160" w:hanging="720"/>
      </w:pPr>
      <w:r w:rsidRPr="00D73724">
        <w:t>2)</w:t>
      </w:r>
      <w:r w:rsidRPr="00D73724">
        <w:tab/>
        <w:t>A detailed schedule providing the following information for each completed QIP-eligible project:</w:t>
      </w:r>
    </w:p>
    <w:p w:rsidR="00D73724" w:rsidRPr="00D73724" w:rsidRDefault="00D73724" w:rsidP="00D73724">
      <w:pPr>
        <w:ind w:left="2160" w:hanging="720"/>
      </w:pPr>
    </w:p>
    <w:p w:rsidR="00D73724" w:rsidRPr="00D73724" w:rsidRDefault="00D73724" w:rsidP="00D73724">
      <w:pPr>
        <w:ind w:left="2160" w:hanging="720"/>
      </w:pPr>
      <w:r w:rsidRPr="00D73724">
        <w:tab/>
        <w:t>A)</w:t>
      </w:r>
      <w:r w:rsidRPr="00D73724">
        <w:tab/>
        <w:t>Plant account number and title;</w:t>
      </w:r>
    </w:p>
    <w:p w:rsidR="00D73724" w:rsidRPr="00D73724" w:rsidRDefault="00D73724" w:rsidP="00D73724">
      <w:pPr>
        <w:ind w:left="2160" w:hanging="720"/>
      </w:pPr>
    </w:p>
    <w:p w:rsidR="00D73724" w:rsidRPr="00D73724" w:rsidRDefault="00D73724" w:rsidP="00D73724">
      <w:pPr>
        <w:ind w:left="2160"/>
      </w:pPr>
      <w:r w:rsidRPr="00D73724">
        <w:t>B)</w:t>
      </w:r>
      <w:r w:rsidRPr="00D73724">
        <w:tab/>
        <w:t xml:space="preserve">Category of project; </w:t>
      </w:r>
    </w:p>
    <w:p w:rsidR="00D73724" w:rsidRPr="00D73724" w:rsidRDefault="00D73724" w:rsidP="00D73724">
      <w:pPr>
        <w:ind w:left="2160" w:hanging="720"/>
      </w:pPr>
    </w:p>
    <w:p w:rsidR="00D73724" w:rsidRPr="00D73724" w:rsidRDefault="00D73724" w:rsidP="00D73724">
      <w:pPr>
        <w:ind w:left="2160"/>
      </w:pPr>
      <w:r w:rsidRPr="00D73724">
        <w:t>C)</w:t>
      </w:r>
      <w:r w:rsidRPr="00D73724">
        <w:tab/>
        <w:t xml:space="preserve">Project name; </w:t>
      </w:r>
    </w:p>
    <w:p w:rsidR="00D73724" w:rsidRPr="00D73724" w:rsidRDefault="00D73724" w:rsidP="00D73724">
      <w:pPr>
        <w:ind w:left="2160" w:hanging="720"/>
      </w:pPr>
    </w:p>
    <w:p w:rsidR="00D73724" w:rsidRPr="00D73724" w:rsidRDefault="00D73724" w:rsidP="00D73724">
      <w:pPr>
        <w:ind w:left="2160"/>
      </w:pPr>
      <w:r w:rsidRPr="00D73724">
        <w:t>D)</w:t>
      </w:r>
      <w:r w:rsidRPr="00D73724">
        <w:tab/>
        <w:t xml:space="preserve">Description of project; </w:t>
      </w:r>
    </w:p>
    <w:p w:rsidR="00D73724" w:rsidRPr="00D73724" w:rsidRDefault="00D73724" w:rsidP="00D73724">
      <w:pPr>
        <w:ind w:left="2160" w:hanging="720"/>
      </w:pPr>
    </w:p>
    <w:p w:rsidR="00D73724" w:rsidRPr="00D73724" w:rsidRDefault="00D73724" w:rsidP="00D73724">
      <w:pPr>
        <w:ind w:left="2160"/>
      </w:pPr>
      <w:r w:rsidRPr="00D73724">
        <w:t>E)</w:t>
      </w:r>
      <w:r w:rsidRPr="00D73724">
        <w:tab/>
        <w:t xml:space="preserve">Dollar amount in the month of closing; and </w:t>
      </w:r>
    </w:p>
    <w:p w:rsidR="00D73724" w:rsidRPr="00D73724" w:rsidRDefault="00D73724" w:rsidP="00D73724">
      <w:pPr>
        <w:ind w:left="2160" w:hanging="720"/>
      </w:pPr>
    </w:p>
    <w:p w:rsidR="00D73724" w:rsidRPr="00D73724" w:rsidRDefault="00D73724" w:rsidP="00D73724">
      <w:pPr>
        <w:ind w:left="2160"/>
      </w:pPr>
      <w:r w:rsidRPr="00D73724">
        <w:t>F)</w:t>
      </w:r>
      <w:r w:rsidRPr="00D73724">
        <w:tab/>
        <w:t>Month and year of closing;</w:t>
      </w:r>
    </w:p>
    <w:p w:rsidR="00D73724" w:rsidRPr="00D73724" w:rsidRDefault="00D73724" w:rsidP="00D73724"/>
    <w:p w:rsidR="00D73724" w:rsidRPr="00D73724" w:rsidRDefault="00D73724" w:rsidP="00D73724">
      <w:pPr>
        <w:ind w:left="2160" w:hanging="720"/>
      </w:pPr>
      <w:r w:rsidRPr="00D73724">
        <w:t>3)</w:t>
      </w:r>
      <w:r w:rsidRPr="00D73724">
        <w:tab/>
        <w:t>A schedule showing the calculation of accumulated depreciation on associated QIP;</w:t>
      </w:r>
    </w:p>
    <w:p w:rsidR="00D73724" w:rsidRPr="00D73724" w:rsidRDefault="00D73724" w:rsidP="00D73724">
      <w:pPr>
        <w:ind w:left="2160" w:hanging="720"/>
      </w:pPr>
    </w:p>
    <w:p w:rsidR="00D73724" w:rsidRPr="00D73724" w:rsidRDefault="00D73724" w:rsidP="00D73724">
      <w:pPr>
        <w:ind w:left="2160" w:hanging="720"/>
      </w:pPr>
      <w:r w:rsidRPr="00D73724">
        <w:t>4)</w:t>
      </w:r>
      <w:r w:rsidRPr="00D73724">
        <w:tab/>
        <w:t>A schedule showing the calculation of accumulated deferred income taxes associated with QIP; and</w:t>
      </w:r>
    </w:p>
    <w:p w:rsidR="00D73724" w:rsidRPr="00D73724" w:rsidRDefault="00D73724" w:rsidP="00D73724">
      <w:pPr>
        <w:ind w:left="2160" w:hanging="720"/>
      </w:pPr>
    </w:p>
    <w:p w:rsidR="00D73724" w:rsidRPr="00D73724" w:rsidRDefault="00D73724" w:rsidP="00D73724">
      <w:pPr>
        <w:ind w:left="2160" w:hanging="720"/>
      </w:pPr>
      <w:r w:rsidRPr="00D73724">
        <w:t>5)</w:t>
      </w:r>
      <w:r w:rsidRPr="00D73724">
        <w:tab/>
        <w:t>A detailed schedule showing the calculation of depreciation expense.</w:t>
      </w:r>
    </w:p>
    <w:p w:rsidR="00D73724" w:rsidRPr="00D73724" w:rsidRDefault="00D73724" w:rsidP="00D73724"/>
    <w:p w:rsidR="00D73724" w:rsidRPr="00D73724" w:rsidRDefault="0081475E" w:rsidP="0081475E">
      <w:pPr>
        <w:ind w:left="1440" w:hanging="720"/>
      </w:pPr>
      <w:r>
        <w:t>f)</w:t>
      </w:r>
      <w:r>
        <w:tab/>
      </w:r>
      <w:r w:rsidR="00D73724" w:rsidRPr="00D73724">
        <w:t xml:space="preserve">If the utility has already provided data responsive to </w:t>
      </w:r>
      <w:r>
        <w:t xml:space="preserve">subsection </w:t>
      </w:r>
      <w:r w:rsidR="00D73724" w:rsidRPr="00D73724">
        <w:t>(c)(2), in a prior information sheet filing, the utility may incorporate the data by reference and need not provide duplicative data with each filing.</w:t>
      </w:r>
    </w:p>
    <w:sectPr w:rsidR="00D73724" w:rsidRPr="00D737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724" w:rsidRDefault="00D73724">
      <w:r>
        <w:separator/>
      </w:r>
    </w:p>
  </w:endnote>
  <w:endnote w:type="continuationSeparator" w:id="0">
    <w:p w:rsidR="00D73724" w:rsidRDefault="00D7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724" w:rsidRDefault="00D73724">
      <w:r>
        <w:separator/>
      </w:r>
    </w:p>
  </w:footnote>
  <w:footnote w:type="continuationSeparator" w:id="0">
    <w:p w:rsidR="00D73724" w:rsidRDefault="00D73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2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06F4"/>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2F0"/>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75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724"/>
    <w:rsid w:val="00D7415D"/>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382"/>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9DD6DC-495F-4B1F-97D3-573ECAE6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84722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2499</Characters>
  <Application>Microsoft Office Word</Application>
  <DocSecurity>0</DocSecurity>
  <Lines>20</Lines>
  <Paragraphs>5</Paragraphs>
  <ScaleCrop>false</ScaleCrop>
  <Company>Illinois General Assembly</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6</cp:revision>
  <dcterms:created xsi:type="dcterms:W3CDTF">2013-08-06T17:18:00Z</dcterms:created>
  <dcterms:modified xsi:type="dcterms:W3CDTF">2013-12-09T22:29:00Z</dcterms:modified>
</cp:coreProperties>
</file>