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55" w:rsidRPr="002C12DA" w:rsidRDefault="00183D55" w:rsidP="00183D55">
      <w:pPr>
        <w:rPr>
          <w:b/>
        </w:rPr>
      </w:pPr>
      <w:r w:rsidRPr="002C12DA">
        <w:rPr>
          <w:b/>
        </w:rPr>
        <w:t>Section 556.60  Determination of the QIP Surcharge Percentage</w:t>
      </w:r>
    </w:p>
    <w:p w:rsidR="00183D55" w:rsidRPr="00183D55" w:rsidRDefault="00183D55" w:rsidP="00183D55"/>
    <w:p w:rsidR="00183D55" w:rsidRPr="00183D55" w:rsidRDefault="00C82703" w:rsidP="00C82703">
      <w:pPr>
        <w:ind w:left="1440" w:hanging="720"/>
      </w:pPr>
      <w:r>
        <w:t>a)</w:t>
      </w:r>
      <w:r>
        <w:tab/>
      </w:r>
      <w:r w:rsidR="00183D55" w:rsidRPr="00183D55">
        <w:t>The QIP surcharge percentage shall be expressed as a percentage carried to two decimal places.  The QIP surcharge percentage shall be applied to the charges billed to each customer that represent base rate revenues as defined in Section 556.10. In calculating the QIP surcharge percentage, the utility may choose the number of billing periods for which the QIP surcharge percentage shall be in effect when the tariffs are submitted to the Commission for approval.</w:t>
      </w:r>
    </w:p>
    <w:p w:rsidR="00183D55" w:rsidRPr="00183D55" w:rsidRDefault="00183D55" w:rsidP="00183D55"/>
    <w:p w:rsidR="00183D55" w:rsidRPr="00183D55" w:rsidRDefault="00C82703" w:rsidP="00C82703">
      <w:pPr>
        <w:ind w:firstLine="720"/>
      </w:pPr>
      <w:r>
        <w:t>b)</w:t>
      </w:r>
      <w:r>
        <w:tab/>
      </w:r>
      <w:r w:rsidR="00183D55" w:rsidRPr="00183D55">
        <w:t>The QIP surcharge percentage shall be calculated by using the following formula:</w:t>
      </w:r>
    </w:p>
    <w:p w:rsidR="00183D55" w:rsidRPr="00183D55" w:rsidRDefault="00183D55" w:rsidP="00183D55"/>
    <w:tbl>
      <w:tblPr>
        <w:tblW w:w="8100" w:type="dxa"/>
        <w:tblInd w:w="1278" w:type="dxa"/>
        <w:tblLayout w:type="fixed"/>
        <w:tblCellMar>
          <w:left w:w="0" w:type="dxa"/>
          <w:right w:w="0" w:type="dxa"/>
        </w:tblCellMar>
        <w:tblLook w:val="04A0" w:firstRow="1" w:lastRow="0" w:firstColumn="1" w:lastColumn="0" w:noHBand="0" w:noVBand="1"/>
      </w:tblPr>
      <w:tblGrid>
        <w:gridCol w:w="450"/>
        <w:gridCol w:w="270"/>
        <w:gridCol w:w="6660"/>
        <w:gridCol w:w="720"/>
      </w:tblGrid>
      <w:tr w:rsidR="00183D55" w:rsidRPr="00183D55" w:rsidTr="00C82703">
        <w:tc>
          <w:tcPr>
            <w:tcW w:w="450" w:type="dxa"/>
            <w:vMerge w:val="restart"/>
            <w:tcMar>
              <w:top w:w="0" w:type="dxa"/>
              <w:left w:w="108" w:type="dxa"/>
              <w:bottom w:w="0" w:type="dxa"/>
              <w:right w:w="108" w:type="dxa"/>
            </w:tcMar>
            <w:vAlign w:val="center"/>
            <w:hideMark/>
          </w:tcPr>
          <w:p w:rsidR="00183D55" w:rsidRPr="00183D55" w:rsidRDefault="00183D55" w:rsidP="00C82703">
            <w:pPr>
              <w:ind w:left="-90" w:right="-122" w:firstLine="90"/>
            </w:pPr>
            <w:r w:rsidRPr="00183D55">
              <w:t>S%</w:t>
            </w:r>
          </w:p>
        </w:tc>
        <w:tc>
          <w:tcPr>
            <w:tcW w:w="270" w:type="dxa"/>
            <w:vMerge w:val="restart"/>
            <w:tcMar>
              <w:top w:w="0" w:type="dxa"/>
              <w:left w:w="108" w:type="dxa"/>
              <w:bottom w:w="0" w:type="dxa"/>
              <w:right w:w="108" w:type="dxa"/>
            </w:tcMar>
            <w:vAlign w:val="center"/>
            <w:hideMark/>
          </w:tcPr>
          <w:p w:rsidR="00183D55" w:rsidRPr="00183D55" w:rsidRDefault="00183D55" w:rsidP="00C82703">
            <w:pPr>
              <w:ind w:left="-121" w:right="-125"/>
              <w:jc w:val="center"/>
            </w:pPr>
            <w:r w:rsidRPr="00183D55">
              <w:t>=</w:t>
            </w:r>
          </w:p>
        </w:tc>
        <w:tc>
          <w:tcPr>
            <w:tcW w:w="6660" w:type="dxa"/>
            <w:tcBorders>
              <w:top w:val="nil"/>
              <w:left w:val="nil"/>
              <w:bottom w:val="single" w:sz="8" w:space="0" w:color="auto"/>
              <w:right w:val="nil"/>
            </w:tcBorders>
            <w:tcMar>
              <w:top w:w="0" w:type="dxa"/>
              <w:left w:w="108" w:type="dxa"/>
              <w:bottom w:w="0" w:type="dxa"/>
              <w:right w:w="108" w:type="dxa"/>
            </w:tcMar>
            <w:hideMark/>
          </w:tcPr>
          <w:p w:rsidR="00183D55" w:rsidRPr="00183D55" w:rsidRDefault="00183D55" w:rsidP="00183D55">
            <w:r w:rsidRPr="00183D55">
              <w:t>(NetQIPxPTRxNBP/12)+(NetDepxNBP/12)+(R)+(O+INT)/NBPo</w:t>
            </w:r>
          </w:p>
        </w:tc>
        <w:tc>
          <w:tcPr>
            <w:tcW w:w="720" w:type="dxa"/>
            <w:vMerge w:val="restart"/>
            <w:tcMar>
              <w:top w:w="0" w:type="dxa"/>
              <w:left w:w="108" w:type="dxa"/>
              <w:bottom w:w="0" w:type="dxa"/>
              <w:right w:w="108" w:type="dxa"/>
            </w:tcMar>
            <w:vAlign w:val="center"/>
            <w:hideMark/>
          </w:tcPr>
          <w:p w:rsidR="00183D55" w:rsidRPr="00183D55" w:rsidRDefault="00183D55" w:rsidP="00C82703">
            <w:pPr>
              <w:ind w:left="-87" w:right="-93"/>
            </w:pPr>
            <w:r w:rsidRPr="00183D55">
              <w:t>x 100</w:t>
            </w:r>
          </w:p>
        </w:tc>
      </w:tr>
      <w:tr w:rsidR="00183D55" w:rsidRPr="00183D55" w:rsidTr="00C82703">
        <w:tc>
          <w:tcPr>
            <w:tcW w:w="450" w:type="dxa"/>
            <w:vMerge/>
            <w:vAlign w:val="center"/>
            <w:hideMark/>
          </w:tcPr>
          <w:p w:rsidR="00183D55" w:rsidRPr="00183D55" w:rsidRDefault="00183D55" w:rsidP="00183D55"/>
        </w:tc>
        <w:tc>
          <w:tcPr>
            <w:tcW w:w="270" w:type="dxa"/>
            <w:vMerge/>
            <w:vAlign w:val="center"/>
            <w:hideMark/>
          </w:tcPr>
          <w:p w:rsidR="00183D55" w:rsidRPr="00183D55" w:rsidRDefault="00183D55" w:rsidP="00183D55"/>
        </w:tc>
        <w:tc>
          <w:tcPr>
            <w:tcW w:w="6660" w:type="dxa"/>
            <w:tcMar>
              <w:top w:w="0" w:type="dxa"/>
              <w:left w:w="108" w:type="dxa"/>
              <w:bottom w:w="0" w:type="dxa"/>
              <w:right w:w="108" w:type="dxa"/>
            </w:tcMar>
            <w:hideMark/>
          </w:tcPr>
          <w:p w:rsidR="00183D55" w:rsidRPr="00183D55" w:rsidRDefault="00183D55" w:rsidP="00C82703">
            <w:pPr>
              <w:ind w:left="-73" w:right="-84"/>
              <w:jc w:val="center"/>
            </w:pPr>
            <w:r w:rsidRPr="00183D55">
              <w:t>PBR</w:t>
            </w:r>
          </w:p>
        </w:tc>
        <w:tc>
          <w:tcPr>
            <w:tcW w:w="720" w:type="dxa"/>
            <w:vMerge/>
            <w:vAlign w:val="center"/>
            <w:hideMark/>
          </w:tcPr>
          <w:p w:rsidR="00183D55" w:rsidRPr="00183D55" w:rsidRDefault="00183D55" w:rsidP="00183D55"/>
        </w:tc>
      </w:tr>
    </w:tbl>
    <w:p w:rsidR="00183D55" w:rsidRPr="00183D55" w:rsidRDefault="00183D55" w:rsidP="00183D55">
      <w:pPr>
        <w:rPr>
          <w:szCs w:val="20"/>
        </w:rPr>
      </w:pPr>
    </w:p>
    <w:p w:rsidR="00183D55" w:rsidRPr="00183D55" w:rsidRDefault="00183D55" w:rsidP="00C82703">
      <w:pPr>
        <w:ind w:left="1575"/>
      </w:pPr>
      <w:r w:rsidRPr="00183D55">
        <w:t xml:space="preserve">Where: </w:t>
      </w:r>
    </w:p>
    <w:p w:rsidR="00183D55" w:rsidRPr="00183D55" w:rsidRDefault="00183D55" w:rsidP="00183D55"/>
    <w:tbl>
      <w:tblPr>
        <w:tblW w:w="0" w:type="auto"/>
        <w:tblInd w:w="1908" w:type="dxa"/>
        <w:tblCellMar>
          <w:left w:w="0" w:type="dxa"/>
          <w:right w:w="0" w:type="dxa"/>
        </w:tblCellMar>
        <w:tblLook w:val="04A0" w:firstRow="1" w:lastRow="0" w:firstColumn="1" w:lastColumn="0" w:noHBand="0" w:noVBand="1"/>
      </w:tblPr>
      <w:tblGrid>
        <w:gridCol w:w="963"/>
        <w:gridCol w:w="352"/>
        <w:gridCol w:w="6137"/>
      </w:tblGrid>
      <w:tr w:rsidR="00183D55" w:rsidRPr="00183D55" w:rsidTr="007645F1">
        <w:trPr>
          <w:trHeight w:val="423"/>
        </w:trPr>
        <w:tc>
          <w:tcPr>
            <w:tcW w:w="963" w:type="dxa"/>
            <w:tcMar>
              <w:top w:w="0" w:type="dxa"/>
              <w:left w:w="108" w:type="dxa"/>
              <w:bottom w:w="0" w:type="dxa"/>
              <w:right w:w="108" w:type="dxa"/>
            </w:tcMar>
            <w:hideMark/>
          </w:tcPr>
          <w:p w:rsidR="00183D55" w:rsidRPr="00183D55" w:rsidRDefault="00183D55" w:rsidP="00183D55">
            <w:r w:rsidRPr="00183D55">
              <w:t>S%</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183D55">
            <w:r w:rsidRPr="00183D55">
              <w:t>QIP surcharge percentage.</w:t>
            </w:r>
          </w:p>
        </w:tc>
      </w:tr>
      <w:tr w:rsidR="00183D55" w:rsidRPr="00183D55" w:rsidTr="00606BB3">
        <w:trPr>
          <w:trHeight w:val="963"/>
        </w:trPr>
        <w:tc>
          <w:tcPr>
            <w:tcW w:w="963" w:type="dxa"/>
            <w:tcMar>
              <w:top w:w="0" w:type="dxa"/>
              <w:left w:w="108" w:type="dxa"/>
              <w:bottom w:w="0" w:type="dxa"/>
              <w:right w:w="108" w:type="dxa"/>
            </w:tcMar>
            <w:hideMark/>
          </w:tcPr>
          <w:p w:rsidR="00183D55" w:rsidRPr="00183D55" w:rsidRDefault="00183D55" w:rsidP="00183D55">
            <w:r w:rsidRPr="00183D55">
              <w:t>NetQIP</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606BB3">
            <w:r w:rsidRPr="00183D55">
              <w:t xml:space="preserve">Actual cost of QIP less accumulated depreciation and </w:t>
            </w:r>
            <w:r w:rsidR="008620BD">
              <w:t xml:space="preserve">any </w:t>
            </w:r>
            <w:r w:rsidRPr="00183D55">
              <w:t xml:space="preserve">accumulated deferred income </w:t>
            </w:r>
            <w:r w:rsidR="006A706F">
              <w:t xml:space="preserve">tax liabilities net of deferred tax assets </w:t>
            </w:r>
            <w:r w:rsidR="008620BD">
              <w:t>resulting from the additional Q</w:t>
            </w:r>
            <w:r w:rsidR="006A706F">
              <w:t>IP.</w:t>
            </w:r>
          </w:p>
        </w:tc>
      </w:tr>
      <w:tr w:rsidR="00183D55" w:rsidRPr="00183D55" w:rsidTr="007645F1">
        <w:trPr>
          <w:trHeight w:val="423"/>
        </w:trPr>
        <w:tc>
          <w:tcPr>
            <w:tcW w:w="963" w:type="dxa"/>
            <w:tcMar>
              <w:top w:w="0" w:type="dxa"/>
              <w:left w:w="108" w:type="dxa"/>
              <w:bottom w:w="0" w:type="dxa"/>
              <w:right w:w="108" w:type="dxa"/>
            </w:tcMar>
            <w:hideMark/>
          </w:tcPr>
          <w:p w:rsidR="00183D55" w:rsidRPr="00183D55" w:rsidRDefault="00183D55" w:rsidP="00183D55">
            <w:r w:rsidRPr="00183D55">
              <w:t>PTR</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DF0ED8">
            <w:r w:rsidRPr="00183D55">
              <w:t>Pre-tax return as described in Section 556.50.</w:t>
            </w:r>
          </w:p>
        </w:tc>
      </w:tr>
      <w:tr w:rsidR="00183D55" w:rsidRPr="00183D55" w:rsidTr="007645F1">
        <w:trPr>
          <w:trHeight w:val="1026"/>
        </w:trPr>
        <w:tc>
          <w:tcPr>
            <w:tcW w:w="963" w:type="dxa"/>
            <w:tcMar>
              <w:top w:w="0" w:type="dxa"/>
              <w:left w:w="108" w:type="dxa"/>
              <w:bottom w:w="0" w:type="dxa"/>
              <w:right w:w="108" w:type="dxa"/>
            </w:tcMar>
            <w:hideMark/>
          </w:tcPr>
          <w:p w:rsidR="00183D55" w:rsidRPr="00183D55" w:rsidRDefault="00183D55" w:rsidP="00183D55">
            <w:r w:rsidRPr="00183D55">
              <w:t>NetDep</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DF0ED8">
            <w:r w:rsidRPr="00183D55">
              <w:t>Annualized depreciation expense applicable to NetQIP less the annualized depreciation expense applicable to the plant being retired as defined in Section 556.10.</w:t>
            </w:r>
          </w:p>
        </w:tc>
      </w:tr>
      <w:tr w:rsidR="00183D55" w:rsidRPr="00183D55" w:rsidTr="007645F1">
        <w:trPr>
          <w:trHeight w:val="1827"/>
        </w:trPr>
        <w:tc>
          <w:tcPr>
            <w:tcW w:w="963" w:type="dxa"/>
            <w:tcMar>
              <w:top w:w="0" w:type="dxa"/>
              <w:left w:w="108" w:type="dxa"/>
              <w:bottom w:w="0" w:type="dxa"/>
              <w:right w:w="108" w:type="dxa"/>
            </w:tcMar>
            <w:hideMark/>
          </w:tcPr>
          <w:p w:rsidR="00183D55" w:rsidRPr="00183D55" w:rsidRDefault="00183D55" w:rsidP="00183D55">
            <w:r w:rsidRPr="00183D55">
              <w:t>R</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DF0ED8">
            <w:r w:rsidRPr="00183D55">
              <w:t>Utility-determined reconciliation component calculated as described in Section 556.100(c)</w:t>
            </w:r>
            <w:bookmarkStart w:id="0" w:name="_GoBack"/>
            <w:bookmarkEnd w:id="0"/>
            <w:r w:rsidRPr="00183D55">
              <w:t>. The reconciliation component shall be collected or refunded over the nine-month period from April through December. For S% in effect from April through December, R shall reflect 1/9 of the total R for each month.</w:t>
            </w:r>
          </w:p>
        </w:tc>
      </w:tr>
      <w:tr w:rsidR="00183D55" w:rsidRPr="00183D55" w:rsidTr="007645F1">
        <w:trPr>
          <w:trHeight w:val="405"/>
        </w:trPr>
        <w:tc>
          <w:tcPr>
            <w:tcW w:w="963" w:type="dxa"/>
            <w:tcMar>
              <w:top w:w="0" w:type="dxa"/>
              <w:left w:w="108" w:type="dxa"/>
              <w:bottom w:w="0" w:type="dxa"/>
              <w:right w:w="108" w:type="dxa"/>
            </w:tcMar>
            <w:hideMark/>
          </w:tcPr>
          <w:p w:rsidR="00183D55" w:rsidRPr="00183D55" w:rsidRDefault="00183D55" w:rsidP="00183D55">
            <w:r w:rsidRPr="00183D55">
              <w:t>O</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183D55">
            <w:r w:rsidRPr="00183D55">
              <w:t>Commission-ordered adjustment.</w:t>
            </w:r>
          </w:p>
        </w:tc>
      </w:tr>
      <w:tr w:rsidR="00183D55" w:rsidRPr="00183D55" w:rsidTr="00606BB3">
        <w:trPr>
          <w:trHeight w:val="1512"/>
        </w:trPr>
        <w:tc>
          <w:tcPr>
            <w:tcW w:w="963" w:type="dxa"/>
            <w:tcMar>
              <w:top w:w="0" w:type="dxa"/>
              <w:left w:w="108" w:type="dxa"/>
              <w:bottom w:w="0" w:type="dxa"/>
              <w:right w:w="108" w:type="dxa"/>
            </w:tcMar>
            <w:hideMark/>
          </w:tcPr>
          <w:p w:rsidR="00183D55" w:rsidRPr="00183D55" w:rsidRDefault="00183D55" w:rsidP="00183D55">
            <w:r w:rsidRPr="00183D55">
              <w:t>INT</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C82703">
            <w:r w:rsidRPr="00183D55">
              <w:t xml:space="preserve">The calculated interest attributable to the O component.  This interest shall be calculated at the rate established by the Commission under 83 Ill. Adm. Code 280.7(e)(1). The interest shall accrue from the end of the reconciliation year to the order date in the reconciliation proceeding. </w:t>
            </w:r>
          </w:p>
        </w:tc>
      </w:tr>
      <w:tr w:rsidR="00183D55" w:rsidRPr="00183D55" w:rsidTr="00606BB3">
        <w:trPr>
          <w:trHeight w:val="648"/>
        </w:trPr>
        <w:tc>
          <w:tcPr>
            <w:tcW w:w="963" w:type="dxa"/>
            <w:tcMar>
              <w:top w:w="0" w:type="dxa"/>
              <w:left w:w="108" w:type="dxa"/>
              <w:bottom w:w="0" w:type="dxa"/>
              <w:right w:w="108" w:type="dxa"/>
            </w:tcMar>
            <w:hideMark/>
          </w:tcPr>
          <w:p w:rsidR="00183D55" w:rsidRPr="00183D55" w:rsidRDefault="00183D55" w:rsidP="00183D55">
            <w:r w:rsidRPr="00183D55">
              <w:t>PBR</w:t>
            </w:r>
          </w:p>
        </w:tc>
        <w:tc>
          <w:tcPr>
            <w:tcW w:w="352" w:type="dxa"/>
            <w:tcMar>
              <w:top w:w="0" w:type="dxa"/>
              <w:left w:w="108" w:type="dxa"/>
              <w:bottom w:w="0" w:type="dxa"/>
              <w:right w:w="108" w:type="dxa"/>
            </w:tcMar>
            <w:hideMark/>
          </w:tcPr>
          <w:p w:rsidR="00183D55" w:rsidRPr="00183D55" w:rsidRDefault="00183D55" w:rsidP="00C82703">
            <w:pPr>
              <w:ind w:right="-71"/>
              <w:jc w:val="center"/>
            </w:pPr>
            <w:r w:rsidRPr="00183D55">
              <w:t>=</w:t>
            </w:r>
          </w:p>
        </w:tc>
        <w:tc>
          <w:tcPr>
            <w:tcW w:w="6137" w:type="dxa"/>
            <w:tcMar>
              <w:top w:w="0" w:type="dxa"/>
              <w:left w:w="108" w:type="dxa"/>
              <w:bottom w:w="0" w:type="dxa"/>
              <w:right w:w="108" w:type="dxa"/>
            </w:tcMar>
            <w:hideMark/>
          </w:tcPr>
          <w:p w:rsidR="00183D55" w:rsidRPr="00183D55" w:rsidRDefault="00183D55" w:rsidP="00183D55">
            <w:r w:rsidRPr="00183D55">
              <w:t>The projected gas base rate revenues for the applicable billing periods that S% will be in effect.</w:t>
            </w:r>
          </w:p>
        </w:tc>
      </w:tr>
      <w:tr w:rsidR="00183D55" w:rsidRPr="00183D55" w:rsidTr="00606BB3">
        <w:trPr>
          <w:trHeight w:val="639"/>
        </w:trPr>
        <w:tc>
          <w:tcPr>
            <w:tcW w:w="963" w:type="dxa"/>
            <w:tcMar>
              <w:top w:w="0" w:type="dxa"/>
              <w:left w:w="108" w:type="dxa"/>
              <w:bottom w:w="0" w:type="dxa"/>
              <w:right w:w="108" w:type="dxa"/>
            </w:tcMar>
          </w:tcPr>
          <w:p w:rsidR="00183D55" w:rsidRPr="00183D55" w:rsidRDefault="00183D55" w:rsidP="00606BB3">
            <w:r w:rsidRPr="00183D55">
              <w:t>NBP</w:t>
            </w:r>
          </w:p>
        </w:tc>
        <w:tc>
          <w:tcPr>
            <w:tcW w:w="352" w:type="dxa"/>
            <w:tcMar>
              <w:top w:w="0" w:type="dxa"/>
              <w:left w:w="108" w:type="dxa"/>
              <w:bottom w:w="0" w:type="dxa"/>
              <w:right w:w="108" w:type="dxa"/>
            </w:tcMar>
          </w:tcPr>
          <w:p w:rsidR="00183D55" w:rsidRPr="00183D55" w:rsidRDefault="00183D55" w:rsidP="00606BB3">
            <w:pPr>
              <w:ind w:right="-71"/>
              <w:jc w:val="center"/>
            </w:pPr>
            <w:r w:rsidRPr="00183D55">
              <w:t>=</w:t>
            </w:r>
          </w:p>
        </w:tc>
        <w:tc>
          <w:tcPr>
            <w:tcW w:w="6137" w:type="dxa"/>
            <w:tcMar>
              <w:top w:w="0" w:type="dxa"/>
              <w:left w:w="108" w:type="dxa"/>
              <w:bottom w:w="0" w:type="dxa"/>
              <w:right w:w="108" w:type="dxa"/>
            </w:tcMar>
          </w:tcPr>
          <w:p w:rsidR="00183D55" w:rsidRPr="00183D55" w:rsidRDefault="00183D55" w:rsidP="00606BB3">
            <w:r w:rsidRPr="00183D55">
              <w:t>Number of billing periods that S% will be effective prior to the scheduled recalculation.</w:t>
            </w:r>
          </w:p>
        </w:tc>
      </w:tr>
      <w:tr w:rsidR="00606BB3" w:rsidRPr="00183D55" w:rsidTr="007645F1">
        <w:tc>
          <w:tcPr>
            <w:tcW w:w="963" w:type="dxa"/>
            <w:tcMar>
              <w:top w:w="0" w:type="dxa"/>
              <w:left w:w="108" w:type="dxa"/>
              <w:bottom w:w="0" w:type="dxa"/>
              <w:right w:w="108" w:type="dxa"/>
            </w:tcMar>
          </w:tcPr>
          <w:p w:rsidR="00606BB3" w:rsidRPr="00183D55" w:rsidRDefault="00606BB3" w:rsidP="00183D55">
            <w:r>
              <w:t>NBPo</w:t>
            </w:r>
          </w:p>
        </w:tc>
        <w:tc>
          <w:tcPr>
            <w:tcW w:w="352" w:type="dxa"/>
            <w:tcMar>
              <w:top w:w="0" w:type="dxa"/>
              <w:left w:w="108" w:type="dxa"/>
              <w:bottom w:w="0" w:type="dxa"/>
              <w:right w:w="108" w:type="dxa"/>
            </w:tcMar>
          </w:tcPr>
          <w:p w:rsidR="00606BB3" w:rsidRPr="00183D55" w:rsidRDefault="00606BB3" w:rsidP="00C82703">
            <w:pPr>
              <w:ind w:right="-71"/>
              <w:jc w:val="center"/>
            </w:pPr>
            <w:r w:rsidRPr="00183D55">
              <w:t>=</w:t>
            </w:r>
          </w:p>
        </w:tc>
        <w:tc>
          <w:tcPr>
            <w:tcW w:w="6137" w:type="dxa"/>
            <w:tcMar>
              <w:top w:w="0" w:type="dxa"/>
              <w:left w:w="108" w:type="dxa"/>
              <w:bottom w:w="0" w:type="dxa"/>
              <w:right w:w="108" w:type="dxa"/>
            </w:tcMar>
          </w:tcPr>
          <w:p w:rsidR="00606BB3" w:rsidRPr="00183D55" w:rsidRDefault="00606BB3" w:rsidP="00183D55">
            <w:r w:rsidRPr="00183D55">
              <w:t>Number of billing periods (O + INT) will be collected or refunded.</w:t>
            </w:r>
          </w:p>
        </w:tc>
      </w:tr>
    </w:tbl>
    <w:p w:rsidR="000174EB" w:rsidRPr="00183D55" w:rsidRDefault="000174EB" w:rsidP="00183D55"/>
    <w:sectPr w:rsidR="000174EB" w:rsidRPr="00183D5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D55" w:rsidRDefault="00183D55">
      <w:r>
        <w:separator/>
      </w:r>
    </w:p>
  </w:endnote>
  <w:endnote w:type="continuationSeparator" w:id="0">
    <w:p w:rsidR="00183D55" w:rsidRDefault="0018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D55" w:rsidRDefault="00183D55">
      <w:r>
        <w:separator/>
      </w:r>
    </w:p>
  </w:footnote>
  <w:footnote w:type="continuationSeparator" w:id="0">
    <w:p w:rsidR="00183D55" w:rsidRDefault="00183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5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D55"/>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AE2"/>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12D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06BB3"/>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06F"/>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5F1"/>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0B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70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0ED8"/>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CCADD8-5F35-4B2C-9762-56EC124B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81198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306</Words>
  <Characters>1745</Characters>
  <Application>Microsoft Office Word</Application>
  <DocSecurity>0</DocSecurity>
  <Lines>14</Lines>
  <Paragraphs>4</Paragraphs>
  <ScaleCrop>false</ScaleCrop>
  <Company>Illinois General Assembly</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9</cp:revision>
  <dcterms:created xsi:type="dcterms:W3CDTF">2013-08-06T17:18:00Z</dcterms:created>
  <dcterms:modified xsi:type="dcterms:W3CDTF">2013-12-09T22:29:00Z</dcterms:modified>
</cp:coreProperties>
</file>