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AC" w:rsidRDefault="009520AC" w:rsidP="009520AC">
      <w:pPr>
        <w:widowControl w:val="0"/>
        <w:autoSpaceDE w:val="0"/>
        <w:autoSpaceDN w:val="0"/>
        <w:adjustRightInd w:val="0"/>
      </w:pPr>
      <w:bookmarkStart w:id="0" w:name="_GoBack"/>
      <w:bookmarkEnd w:id="0"/>
    </w:p>
    <w:p w:rsidR="009520AC" w:rsidRDefault="009520AC" w:rsidP="009520AC">
      <w:pPr>
        <w:widowControl w:val="0"/>
        <w:autoSpaceDE w:val="0"/>
        <w:autoSpaceDN w:val="0"/>
        <w:adjustRightInd w:val="0"/>
      </w:pPr>
      <w:r>
        <w:rPr>
          <w:b/>
          <w:bCs/>
        </w:rPr>
        <w:t>Section 525.60  Determination of Gas Charge(s)</w:t>
      </w:r>
      <w:r>
        <w:t xml:space="preserve"> </w:t>
      </w:r>
    </w:p>
    <w:p w:rsidR="009520AC" w:rsidRDefault="009520AC" w:rsidP="009520AC">
      <w:pPr>
        <w:widowControl w:val="0"/>
        <w:autoSpaceDE w:val="0"/>
        <w:autoSpaceDN w:val="0"/>
        <w:adjustRightInd w:val="0"/>
      </w:pPr>
    </w:p>
    <w:p w:rsidR="009520AC" w:rsidRDefault="009520AC" w:rsidP="009520AC">
      <w:pPr>
        <w:widowControl w:val="0"/>
        <w:autoSpaceDE w:val="0"/>
        <w:autoSpaceDN w:val="0"/>
        <w:adjustRightInd w:val="0"/>
        <w:ind w:left="1440" w:hanging="720"/>
      </w:pPr>
      <w:r>
        <w:t>a)</w:t>
      </w:r>
      <w:r>
        <w:tab/>
        <w:t xml:space="preserve">Each month the utility shall determine the Gas Charge(s) to be placed into effect for service rendered or billed during the effective month. </w:t>
      </w:r>
    </w:p>
    <w:p w:rsidR="00E77D4A" w:rsidRDefault="00E77D4A" w:rsidP="009520AC">
      <w:pPr>
        <w:widowControl w:val="0"/>
        <w:autoSpaceDE w:val="0"/>
        <w:autoSpaceDN w:val="0"/>
        <w:adjustRightInd w:val="0"/>
        <w:ind w:left="1440" w:hanging="720"/>
      </w:pPr>
    </w:p>
    <w:p w:rsidR="009520AC" w:rsidRDefault="009520AC" w:rsidP="009520AC">
      <w:pPr>
        <w:widowControl w:val="0"/>
        <w:autoSpaceDE w:val="0"/>
        <w:autoSpaceDN w:val="0"/>
        <w:adjustRightInd w:val="0"/>
        <w:ind w:left="1440" w:hanging="720"/>
      </w:pPr>
      <w:r>
        <w:t>b)</w:t>
      </w:r>
      <w:r>
        <w:tab/>
        <w:t xml:space="preserve">The Gas Charge(s) shall be determined in accordance with the following formula: </w:t>
      </w:r>
    </w:p>
    <w:p w:rsidR="003C7EDB" w:rsidRDefault="003C7EDB" w:rsidP="009520AC">
      <w:pPr>
        <w:widowControl w:val="0"/>
        <w:autoSpaceDE w:val="0"/>
        <w:autoSpaceDN w:val="0"/>
        <w:adjustRightInd w:val="0"/>
        <w:ind w:left="1440" w:hanging="720"/>
      </w:pPr>
    </w:p>
    <w:tbl>
      <w:tblPr>
        <w:tblW w:w="0" w:type="auto"/>
        <w:tblInd w:w="2956" w:type="dxa"/>
        <w:tblLook w:val="0000" w:firstRow="0" w:lastRow="0" w:firstColumn="0" w:lastColumn="0" w:noHBand="0" w:noVBand="0"/>
      </w:tblPr>
      <w:tblGrid>
        <w:gridCol w:w="572"/>
        <w:gridCol w:w="281"/>
        <w:gridCol w:w="2436"/>
      </w:tblGrid>
      <w:tr w:rsidR="003C7EDB">
        <w:tblPrEx>
          <w:tblCellMar>
            <w:top w:w="0" w:type="dxa"/>
            <w:bottom w:w="0" w:type="dxa"/>
          </w:tblCellMar>
        </w:tblPrEx>
        <w:trPr>
          <w:trHeight w:val="570"/>
        </w:trPr>
        <w:tc>
          <w:tcPr>
            <w:tcW w:w="572" w:type="dxa"/>
            <w:vAlign w:val="center"/>
          </w:tcPr>
          <w:p w:rsidR="003C7EDB" w:rsidRDefault="003C7EDB" w:rsidP="003C7EDB">
            <w:pPr>
              <w:widowControl w:val="0"/>
              <w:autoSpaceDE w:val="0"/>
              <w:autoSpaceDN w:val="0"/>
              <w:adjustRightInd w:val="0"/>
              <w:ind w:right="-90"/>
              <w:jc w:val="right"/>
            </w:pPr>
            <w:r>
              <w:t>GC</w:t>
            </w:r>
          </w:p>
        </w:tc>
        <w:tc>
          <w:tcPr>
            <w:tcW w:w="243" w:type="dxa"/>
            <w:vAlign w:val="center"/>
          </w:tcPr>
          <w:p w:rsidR="003C7EDB" w:rsidRDefault="003C7EDB" w:rsidP="003C7EDB">
            <w:pPr>
              <w:widowControl w:val="0"/>
              <w:autoSpaceDE w:val="0"/>
              <w:autoSpaceDN w:val="0"/>
              <w:adjustRightInd w:val="0"/>
              <w:ind w:left="-126" w:right="-71"/>
              <w:jc w:val="center"/>
            </w:pPr>
            <w:r>
              <w:t>=</w:t>
            </w:r>
          </w:p>
        </w:tc>
        <w:tc>
          <w:tcPr>
            <w:tcW w:w="2436" w:type="dxa"/>
            <w:vAlign w:val="center"/>
          </w:tcPr>
          <w:p w:rsidR="003C7EDB" w:rsidRDefault="003C7EDB" w:rsidP="003C7EDB">
            <w:pPr>
              <w:widowControl w:val="0"/>
              <w:autoSpaceDE w:val="0"/>
              <w:autoSpaceDN w:val="0"/>
              <w:adjustRightInd w:val="0"/>
              <w:ind w:left="-127"/>
            </w:pPr>
            <w:r>
              <w:t>(G + A + O/T) x 100</w:t>
            </w:r>
          </w:p>
        </w:tc>
      </w:tr>
    </w:tbl>
    <w:p w:rsidR="003C7EDB" w:rsidRDefault="003C7EDB" w:rsidP="009520AC">
      <w:pPr>
        <w:widowControl w:val="0"/>
        <w:autoSpaceDE w:val="0"/>
        <w:autoSpaceDN w:val="0"/>
        <w:adjustRightInd w:val="0"/>
        <w:ind w:left="1440" w:hanging="720"/>
      </w:pPr>
    </w:p>
    <w:p w:rsidR="009520AC" w:rsidRDefault="009520AC" w:rsidP="003C7EDB">
      <w:pPr>
        <w:widowControl w:val="0"/>
        <w:autoSpaceDE w:val="0"/>
        <w:autoSpaceDN w:val="0"/>
        <w:adjustRightInd w:val="0"/>
        <w:ind w:left="1440"/>
      </w:pPr>
      <w:r>
        <w:t xml:space="preserve">Where: </w:t>
      </w:r>
    </w:p>
    <w:p w:rsidR="009520AC" w:rsidRDefault="009520AC" w:rsidP="009520AC">
      <w:pPr>
        <w:widowControl w:val="0"/>
        <w:autoSpaceDE w:val="0"/>
        <w:autoSpaceDN w:val="0"/>
        <w:adjustRightInd w:val="0"/>
        <w:ind w:left="1440" w:hanging="720"/>
      </w:pPr>
    </w:p>
    <w:tbl>
      <w:tblPr>
        <w:tblW w:w="0" w:type="auto"/>
        <w:tblInd w:w="1533" w:type="dxa"/>
        <w:tblLook w:val="01E0" w:firstRow="1" w:lastRow="1" w:firstColumn="1" w:lastColumn="1" w:noHBand="0" w:noVBand="0"/>
      </w:tblPr>
      <w:tblGrid>
        <w:gridCol w:w="570"/>
        <w:gridCol w:w="399"/>
        <w:gridCol w:w="6354"/>
      </w:tblGrid>
      <w:tr w:rsidR="003C7EDB">
        <w:tc>
          <w:tcPr>
            <w:tcW w:w="570" w:type="dxa"/>
          </w:tcPr>
          <w:p w:rsidR="003C7EDB" w:rsidRDefault="003C7EDB" w:rsidP="00D373D3">
            <w:r>
              <w:t>GC</w:t>
            </w:r>
          </w:p>
        </w:tc>
        <w:tc>
          <w:tcPr>
            <w:tcW w:w="399" w:type="dxa"/>
          </w:tcPr>
          <w:p w:rsidR="003C7EDB" w:rsidRDefault="003C7EDB" w:rsidP="003C7EDB">
            <w:pPr>
              <w:ind w:left="-123" w:right="-99"/>
              <w:jc w:val="center"/>
            </w:pPr>
            <w:r>
              <w:t>=</w:t>
            </w:r>
          </w:p>
        </w:tc>
        <w:tc>
          <w:tcPr>
            <w:tcW w:w="6354" w:type="dxa"/>
          </w:tcPr>
          <w:p w:rsidR="003C7EDB" w:rsidRDefault="003C7EDB" w:rsidP="003C7EDB">
            <w:pPr>
              <w:ind w:left="-54"/>
            </w:pPr>
            <w:r>
              <w:t xml:space="preserve">The Gas Charge(s) in cents per </w:t>
            </w:r>
            <w:proofErr w:type="spellStart"/>
            <w:r>
              <w:t>therm</w:t>
            </w:r>
            <w:proofErr w:type="spellEnd"/>
            <w:r>
              <w:t xml:space="preserve"> rounded to the nearest 0.01¢; any fraction of 0.01¢ shall be dropped if less than 0.005¢ or, if 0.005 or more, shall be rounded up to the next full 0.01. A utility may establish separate Gas Charges for each type of gas cost</w:t>
            </w:r>
          </w:p>
        </w:tc>
      </w:tr>
      <w:tr w:rsidR="003C7EDB">
        <w:tc>
          <w:tcPr>
            <w:tcW w:w="570" w:type="dxa"/>
          </w:tcPr>
          <w:p w:rsidR="003C7EDB" w:rsidRDefault="003C7EDB" w:rsidP="00D373D3"/>
        </w:tc>
        <w:tc>
          <w:tcPr>
            <w:tcW w:w="399" w:type="dxa"/>
          </w:tcPr>
          <w:p w:rsidR="003C7EDB" w:rsidRDefault="003C7EDB" w:rsidP="003C7EDB">
            <w:pPr>
              <w:ind w:left="-123" w:right="-99"/>
              <w:jc w:val="center"/>
            </w:pPr>
          </w:p>
        </w:tc>
        <w:tc>
          <w:tcPr>
            <w:tcW w:w="6354" w:type="dxa"/>
          </w:tcPr>
          <w:p w:rsidR="003C7EDB" w:rsidRDefault="003C7EDB" w:rsidP="003C7EDB">
            <w:pPr>
              <w:ind w:left="-54"/>
            </w:pPr>
          </w:p>
        </w:tc>
      </w:tr>
      <w:tr w:rsidR="003C7EDB" w:rsidRPr="00252AB4">
        <w:tc>
          <w:tcPr>
            <w:tcW w:w="570" w:type="dxa"/>
          </w:tcPr>
          <w:p w:rsidR="003C7EDB" w:rsidRPr="00252AB4" w:rsidRDefault="003C7EDB" w:rsidP="00D373D3">
            <w:r w:rsidRPr="00252AB4">
              <w:t>G</w:t>
            </w:r>
          </w:p>
        </w:tc>
        <w:tc>
          <w:tcPr>
            <w:tcW w:w="399" w:type="dxa"/>
          </w:tcPr>
          <w:p w:rsidR="003C7EDB" w:rsidRPr="00252AB4" w:rsidRDefault="003C7EDB" w:rsidP="003C7EDB">
            <w:pPr>
              <w:ind w:left="-123" w:right="-99"/>
              <w:jc w:val="center"/>
            </w:pPr>
            <w:r w:rsidRPr="00252AB4">
              <w:t>=</w:t>
            </w:r>
          </w:p>
        </w:tc>
        <w:tc>
          <w:tcPr>
            <w:tcW w:w="6354" w:type="dxa"/>
          </w:tcPr>
          <w:p w:rsidR="003C7EDB" w:rsidRPr="00252AB4" w:rsidRDefault="003C7EDB" w:rsidP="003C7EDB">
            <w:pPr>
              <w:ind w:left="-54"/>
            </w:pPr>
            <w:r w:rsidRPr="00252AB4">
              <w:t>The sum of the estimated recoverable gas costs associated with the base period, as prescribed in Section 525.40.  If separate Gas Charges are established, only costs related to the specific Gas Charge shall be included.</w:t>
            </w:r>
          </w:p>
        </w:tc>
      </w:tr>
      <w:tr w:rsidR="003C7EDB" w:rsidRPr="00252AB4">
        <w:tc>
          <w:tcPr>
            <w:tcW w:w="570" w:type="dxa"/>
          </w:tcPr>
          <w:p w:rsidR="003C7EDB" w:rsidRPr="00252AB4" w:rsidRDefault="003C7EDB" w:rsidP="00D373D3"/>
        </w:tc>
        <w:tc>
          <w:tcPr>
            <w:tcW w:w="399" w:type="dxa"/>
          </w:tcPr>
          <w:p w:rsidR="003C7EDB" w:rsidRPr="00252AB4" w:rsidRDefault="003C7EDB" w:rsidP="003C7EDB">
            <w:pPr>
              <w:ind w:left="-123" w:right="-99"/>
              <w:jc w:val="center"/>
            </w:pPr>
          </w:p>
        </w:tc>
        <w:tc>
          <w:tcPr>
            <w:tcW w:w="6354" w:type="dxa"/>
          </w:tcPr>
          <w:p w:rsidR="003C7EDB" w:rsidRPr="00252AB4" w:rsidRDefault="003C7EDB" w:rsidP="003C7EDB">
            <w:pPr>
              <w:ind w:left="-54"/>
            </w:pPr>
          </w:p>
        </w:tc>
      </w:tr>
      <w:tr w:rsidR="003C7EDB" w:rsidRPr="00252AB4">
        <w:tc>
          <w:tcPr>
            <w:tcW w:w="570" w:type="dxa"/>
          </w:tcPr>
          <w:p w:rsidR="003C7EDB" w:rsidRPr="00252AB4" w:rsidRDefault="003C7EDB" w:rsidP="00D373D3">
            <w:r w:rsidRPr="00252AB4">
              <w:t>A</w:t>
            </w:r>
          </w:p>
        </w:tc>
        <w:tc>
          <w:tcPr>
            <w:tcW w:w="399" w:type="dxa"/>
          </w:tcPr>
          <w:p w:rsidR="003C7EDB" w:rsidRPr="00252AB4" w:rsidRDefault="003C7EDB" w:rsidP="003C7EDB">
            <w:pPr>
              <w:ind w:left="-123" w:right="-99"/>
              <w:jc w:val="center"/>
            </w:pPr>
            <w:r w:rsidRPr="00252AB4">
              <w:t>=</w:t>
            </w:r>
          </w:p>
        </w:tc>
        <w:tc>
          <w:tcPr>
            <w:tcW w:w="6354" w:type="dxa"/>
          </w:tcPr>
          <w:p w:rsidR="003C7EDB" w:rsidRPr="00252AB4" w:rsidRDefault="003C7EDB" w:rsidP="003C7EDB">
            <w:pPr>
              <w:ind w:left="-54"/>
            </w:pPr>
            <w:r w:rsidRPr="00252AB4">
              <w:t>An amount representing the total adjustments to gas costs, as prescribed in Section 525.50.  If a utility has elected to amortize the total adjustments to gas costs, Factor A shall include the amount applicable to the base period.</w:t>
            </w:r>
          </w:p>
        </w:tc>
      </w:tr>
      <w:tr w:rsidR="003C7EDB" w:rsidRPr="00252AB4">
        <w:tc>
          <w:tcPr>
            <w:tcW w:w="570" w:type="dxa"/>
          </w:tcPr>
          <w:p w:rsidR="003C7EDB" w:rsidRPr="00252AB4" w:rsidRDefault="003C7EDB" w:rsidP="00D373D3"/>
        </w:tc>
        <w:tc>
          <w:tcPr>
            <w:tcW w:w="399" w:type="dxa"/>
          </w:tcPr>
          <w:p w:rsidR="003C7EDB" w:rsidRPr="00252AB4" w:rsidRDefault="003C7EDB" w:rsidP="003C7EDB">
            <w:pPr>
              <w:ind w:left="-123" w:right="-99"/>
              <w:jc w:val="center"/>
            </w:pPr>
          </w:p>
        </w:tc>
        <w:tc>
          <w:tcPr>
            <w:tcW w:w="6354" w:type="dxa"/>
          </w:tcPr>
          <w:p w:rsidR="003C7EDB" w:rsidRPr="00252AB4" w:rsidRDefault="003C7EDB" w:rsidP="003C7EDB">
            <w:pPr>
              <w:ind w:left="-54"/>
            </w:pPr>
          </w:p>
        </w:tc>
      </w:tr>
      <w:tr w:rsidR="003C7EDB" w:rsidRPr="00252AB4">
        <w:tc>
          <w:tcPr>
            <w:tcW w:w="570" w:type="dxa"/>
          </w:tcPr>
          <w:p w:rsidR="003C7EDB" w:rsidRPr="00252AB4" w:rsidRDefault="003C7EDB" w:rsidP="00D373D3">
            <w:r w:rsidRPr="00252AB4">
              <w:t>O</w:t>
            </w:r>
          </w:p>
        </w:tc>
        <w:tc>
          <w:tcPr>
            <w:tcW w:w="399" w:type="dxa"/>
          </w:tcPr>
          <w:p w:rsidR="003C7EDB" w:rsidRPr="00252AB4" w:rsidRDefault="003C7EDB" w:rsidP="003C7EDB">
            <w:pPr>
              <w:ind w:left="-123" w:right="-99"/>
              <w:jc w:val="center"/>
            </w:pPr>
            <w:r w:rsidRPr="00252AB4">
              <w:t>=</w:t>
            </w:r>
          </w:p>
        </w:tc>
        <w:tc>
          <w:tcPr>
            <w:tcW w:w="6354" w:type="dxa"/>
          </w:tcPr>
          <w:p w:rsidR="003C7EDB" w:rsidRPr="00252AB4" w:rsidRDefault="003C7EDB" w:rsidP="003C7EDB">
            <w:pPr>
              <w:ind w:left="-54"/>
            </w:pPr>
            <w:r w:rsidRPr="00252AB4">
              <w:t>An amount representing the additional over- or under-recovery for a reconciliation year ordered by the Commission to be refunded or collected, including interest charged at the rate established by the Commission under 83 Ill. Adm. Code 280.70(e)(1) from the end of the reconciliation year to the order date in the reconciliation pro</w:t>
            </w:r>
            <w:r w:rsidRPr="00252AB4">
              <w:softHyphen/>
              <w:t>ceeding.  If the Commission determines it is necessary to amortize the additional over- or under-recovery, additional interest shall be charged in the same manner as that prescribed in Section 525.50 (b).</w:t>
            </w:r>
          </w:p>
        </w:tc>
      </w:tr>
      <w:tr w:rsidR="003C7EDB" w:rsidRPr="00252AB4">
        <w:tc>
          <w:tcPr>
            <w:tcW w:w="570" w:type="dxa"/>
          </w:tcPr>
          <w:p w:rsidR="003C7EDB" w:rsidRPr="00252AB4" w:rsidRDefault="003C7EDB" w:rsidP="00D373D3"/>
        </w:tc>
        <w:tc>
          <w:tcPr>
            <w:tcW w:w="399" w:type="dxa"/>
          </w:tcPr>
          <w:p w:rsidR="003C7EDB" w:rsidRPr="00252AB4" w:rsidRDefault="003C7EDB" w:rsidP="003C7EDB">
            <w:pPr>
              <w:ind w:left="-123" w:right="-99"/>
              <w:jc w:val="center"/>
            </w:pPr>
          </w:p>
        </w:tc>
        <w:tc>
          <w:tcPr>
            <w:tcW w:w="6354" w:type="dxa"/>
          </w:tcPr>
          <w:p w:rsidR="003C7EDB" w:rsidRPr="00252AB4" w:rsidRDefault="003C7EDB" w:rsidP="003C7EDB">
            <w:pPr>
              <w:ind w:left="-54"/>
            </w:pPr>
          </w:p>
        </w:tc>
      </w:tr>
      <w:tr w:rsidR="003C7EDB" w:rsidRPr="00252AB4">
        <w:tc>
          <w:tcPr>
            <w:tcW w:w="570" w:type="dxa"/>
          </w:tcPr>
          <w:p w:rsidR="003C7EDB" w:rsidRPr="00252AB4" w:rsidRDefault="003C7EDB" w:rsidP="00D373D3">
            <w:r w:rsidRPr="00252AB4">
              <w:t>T</w:t>
            </w:r>
          </w:p>
        </w:tc>
        <w:tc>
          <w:tcPr>
            <w:tcW w:w="399" w:type="dxa"/>
          </w:tcPr>
          <w:p w:rsidR="003C7EDB" w:rsidRPr="00252AB4" w:rsidRDefault="003C7EDB" w:rsidP="003C7EDB">
            <w:pPr>
              <w:ind w:left="-123" w:right="-99"/>
              <w:jc w:val="center"/>
            </w:pPr>
            <w:r w:rsidRPr="00252AB4">
              <w:t>=</w:t>
            </w:r>
          </w:p>
        </w:tc>
        <w:tc>
          <w:tcPr>
            <w:tcW w:w="6354" w:type="dxa"/>
          </w:tcPr>
          <w:p w:rsidR="003C7EDB" w:rsidRPr="00252AB4" w:rsidRDefault="003C7EDB" w:rsidP="003C7EDB">
            <w:pPr>
              <w:ind w:left="-54"/>
            </w:pPr>
            <w:r w:rsidRPr="00252AB4">
              <w:t xml:space="preserve">The estimated applicable </w:t>
            </w:r>
            <w:proofErr w:type="spellStart"/>
            <w:r w:rsidRPr="00252AB4">
              <w:t>therms</w:t>
            </w:r>
            <w:proofErr w:type="spellEnd"/>
            <w:r w:rsidRPr="00252AB4">
              <w:t xml:space="preserve"> of gas associated with service to be rendered or billed during the base period.</w:t>
            </w:r>
          </w:p>
        </w:tc>
      </w:tr>
    </w:tbl>
    <w:p w:rsidR="009520AC" w:rsidRDefault="009520AC" w:rsidP="009520AC">
      <w:pPr>
        <w:widowControl w:val="0"/>
        <w:autoSpaceDE w:val="0"/>
        <w:autoSpaceDN w:val="0"/>
        <w:adjustRightInd w:val="0"/>
        <w:ind w:left="1440" w:hanging="720"/>
      </w:pPr>
    </w:p>
    <w:p w:rsidR="009520AC" w:rsidRDefault="009520AC" w:rsidP="009520AC">
      <w:pPr>
        <w:widowControl w:val="0"/>
        <w:autoSpaceDE w:val="0"/>
        <w:autoSpaceDN w:val="0"/>
        <w:adjustRightInd w:val="0"/>
        <w:ind w:left="1440" w:hanging="720"/>
      </w:pPr>
    </w:p>
    <w:sectPr w:rsidR="009520AC" w:rsidSect="009520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0AC"/>
    <w:rsid w:val="00252AB4"/>
    <w:rsid w:val="003C7EDB"/>
    <w:rsid w:val="004A202C"/>
    <w:rsid w:val="005C26B3"/>
    <w:rsid w:val="005C3366"/>
    <w:rsid w:val="009520AC"/>
    <w:rsid w:val="00D373D3"/>
    <w:rsid w:val="00D857B2"/>
    <w:rsid w:val="00E7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C7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C7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