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233" w:rsidRPr="00A778AD" w:rsidRDefault="00FC2233" w:rsidP="00FC2233">
      <w:pPr>
        <w:spacing w:after="0" w:line="240" w:lineRule="auto"/>
      </w:pPr>
    </w:p>
    <w:p w:rsidR="00FC2233" w:rsidRPr="00A778AD" w:rsidRDefault="00FC2233" w:rsidP="00FC2233">
      <w:pPr>
        <w:spacing w:after="0" w:line="240" w:lineRule="auto"/>
        <w:rPr>
          <w:b/>
        </w:rPr>
      </w:pPr>
      <w:r w:rsidRPr="00A778AD">
        <w:rPr>
          <w:b/>
        </w:rPr>
        <w:t>Section 512.80  Application of Subpart B</w:t>
      </w:r>
    </w:p>
    <w:p w:rsidR="00FC2233" w:rsidRPr="00A778AD" w:rsidRDefault="00FC2233" w:rsidP="00FC2233">
      <w:pPr>
        <w:spacing w:after="0" w:line="240" w:lineRule="auto"/>
      </w:pPr>
    </w:p>
    <w:p w:rsidR="000174EB" w:rsidRPr="00093935" w:rsidRDefault="00FC2233" w:rsidP="00FC2233">
      <w:pPr>
        <w:spacing w:after="0" w:line="240" w:lineRule="auto"/>
      </w:pPr>
      <w:r w:rsidRPr="00A778AD">
        <w:t>The provisions of this Subpart shall only apply to an AGS serving or seeking to serve residential or small commercial customers, and only to the extent that an AGS provides services to residential or small commercial retail customers.</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074" w:rsidRDefault="00696074">
      <w:r>
        <w:separator/>
      </w:r>
    </w:p>
  </w:endnote>
  <w:endnote w:type="continuationSeparator" w:id="0">
    <w:p w:rsidR="00696074" w:rsidRDefault="0069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074" w:rsidRDefault="00696074">
      <w:r>
        <w:separator/>
      </w:r>
    </w:p>
  </w:footnote>
  <w:footnote w:type="continuationSeparator" w:id="0">
    <w:p w:rsidR="00696074" w:rsidRDefault="00696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074"/>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233"/>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91F40-6835-4F09-8B3A-C1D1E36C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233"/>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234</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2021-12-29T18:06:00Z</dcterms:created>
  <dcterms:modified xsi:type="dcterms:W3CDTF">2021-12-29T18:52:00Z</dcterms:modified>
</cp:coreProperties>
</file>