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AEF" w:rsidRDefault="00F12AEF" w:rsidP="00F12AEF">
      <w:pPr>
        <w:widowControl w:val="0"/>
        <w:autoSpaceDE w:val="0"/>
        <w:autoSpaceDN w:val="0"/>
        <w:adjustRightInd w:val="0"/>
      </w:pPr>
      <w:bookmarkStart w:id="0" w:name="_GoBack"/>
      <w:bookmarkEnd w:id="0"/>
    </w:p>
    <w:p w:rsidR="00F12AEF" w:rsidRDefault="00F12AEF" w:rsidP="00F12AEF">
      <w:pPr>
        <w:widowControl w:val="0"/>
        <w:autoSpaceDE w:val="0"/>
        <w:autoSpaceDN w:val="0"/>
        <w:adjustRightInd w:val="0"/>
      </w:pPr>
      <w:r>
        <w:rPr>
          <w:b/>
          <w:bCs/>
        </w:rPr>
        <w:t>Section 460.240  Managerial Reporting Requirements</w:t>
      </w:r>
      <w:r>
        <w:t xml:space="preserve"> </w:t>
      </w:r>
    </w:p>
    <w:p w:rsidR="00F12AEF" w:rsidRDefault="00F12AEF" w:rsidP="00F12AEF">
      <w:pPr>
        <w:widowControl w:val="0"/>
        <w:autoSpaceDE w:val="0"/>
        <w:autoSpaceDN w:val="0"/>
        <w:adjustRightInd w:val="0"/>
      </w:pPr>
    </w:p>
    <w:p w:rsidR="00F12AEF" w:rsidRDefault="00F12AEF" w:rsidP="00F12AEF">
      <w:pPr>
        <w:widowControl w:val="0"/>
        <w:autoSpaceDE w:val="0"/>
        <w:autoSpaceDN w:val="0"/>
        <w:adjustRightInd w:val="0"/>
      </w:pPr>
      <w:r>
        <w:t xml:space="preserve">An MSP shall certify prior to December 31 of each year that it continues to maintain the required managerial qualifications for the service authority granted in its certificate. An MSP that meets the managerial qualifications requirements by entering into one or more contracts with others to provide the required services shall identify each agent or contractor on whom the MSP relies to meet the requirements, and shall certify that the agent or contractor will comply with all Sections of this Part applicable to the function or functions to be performed by the respective agent or contractor and that the MSP retains responsibility for the compliance of agents or contractors with all Sections of this Part applicable to the function or functions to be performed by the respective agent or contractor. </w:t>
      </w:r>
    </w:p>
    <w:sectPr w:rsidR="00F12AEF" w:rsidSect="00F12A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2AEF"/>
    <w:rsid w:val="00106C71"/>
    <w:rsid w:val="005C3366"/>
    <w:rsid w:val="006A4FA6"/>
    <w:rsid w:val="008258C1"/>
    <w:rsid w:val="00F1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