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59639" w14:textId="77777777" w:rsidR="001270DB" w:rsidRPr="005740F4" w:rsidRDefault="001270DB" w:rsidP="001270DB">
      <w:pPr>
        <w:spacing w:after="0" w:line="240" w:lineRule="auto"/>
      </w:pPr>
    </w:p>
    <w:p w14:paraId="22C0C793" w14:textId="77777777" w:rsidR="001270DB" w:rsidRPr="005C5DEC" w:rsidRDefault="001270DB" w:rsidP="001270DB">
      <w:pPr>
        <w:spacing w:after="0" w:line="240" w:lineRule="auto"/>
        <w:rPr>
          <w:b/>
        </w:rPr>
      </w:pPr>
      <w:r w:rsidRPr="005C5DEC">
        <w:rPr>
          <w:b/>
          <w:bCs/>
        </w:rPr>
        <w:t>Section 455.125</w:t>
      </w:r>
      <w:r w:rsidRPr="005C5DEC">
        <w:rPr>
          <w:b/>
        </w:rPr>
        <w:t xml:space="preserve">  Annual Report of Compliance with the Retail Charge Provisions of the Renewable Energy Portfolio Standard</w:t>
      </w:r>
    </w:p>
    <w:p w14:paraId="58B51516" w14:textId="77777777" w:rsidR="001270DB" w:rsidRPr="005740F4" w:rsidRDefault="001270DB" w:rsidP="001270DB">
      <w:pPr>
        <w:spacing w:after="0" w:line="240" w:lineRule="auto"/>
      </w:pPr>
    </w:p>
    <w:p w14:paraId="35F6E028" w14:textId="77777777" w:rsidR="001270DB" w:rsidRPr="005C5DEC" w:rsidRDefault="001270DB" w:rsidP="001270DB">
      <w:pPr>
        <w:spacing w:after="0" w:line="240" w:lineRule="auto"/>
      </w:pPr>
      <w:r w:rsidRPr="005C5DEC">
        <w:t xml:space="preserve">By September 1, 2020, and by September 1 of each succeeding year, each RES shall file with the Chief Clerk of the Commission a compliance report for the compliance year ending May 31 of that year, certifying that the RES did not recover from its retail customers through its rates or charges the costs for any renewable energy resources procured or otherwise acquired by any entity in compliance with the requirements of the Act or the IPA Act, with the exception, if applicable, of renewable energy resources that meet the requirements of Section 1-75(c)(3)(H) of the IPA Act.  </w:t>
      </w:r>
      <w:r w:rsidR="00C2758D">
        <w:t xml:space="preserve">To the extent the RES receives a credit from a utility (see Section 455.160(c)), the RES shall certify that the credit from the utility was appropriately credited to the RES' customers.  </w:t>
      </w:r>
      <w:r w:rsidRPr="005C5DEC">
        <w:t>The report shall be titled "Annual Section 16-</w:t>
      </w:r>
      <w:proofErr w:type="spellStart"/>
      <w:r w:rsidRPr="005C5DEC">
        <w:t>115D</w:t>
      </w:r>
      <w:proofErr w:type="spellEnd"/>
      <w:r w:rsidRPr="005C5DEC">
        <w:t>(</w:t>
      </w:r>
      <w:proofErr w:type="spellStart"/>
      <w:r w:rsidRPr="005C5DEC">
        <w:t>i</w:t>
      </w:r>
      <w:proofErr w:type="spellEnd"/>
      <w:r w:rsidRPr="005C5DEC">
        <w:t>) Compliance Report</w:t>
      </w:r>
      <w:r w:rsidR="005B7E93">
        <w:t>".</w:t>
      </w:r>
      <w:r w:rsidRPr="005C5DEC">
        <w:t xml:space="preserve"> All reports filed or provided under this Section shall be verified by an executive officer of the RES having knowledge of the facts before either a notary public or other officer authorized to administer oaths.</w:t>
      </w:r>
    </w:p>
    <w:p w14:paraId="5B023F56" w14:textId="77777777" w:rsidR="001270DB" w:rsidRPr="005B4724" w:rsidRDefault="001270DB" w:rsidP="001270DB">
      <w:pPr>
        <w:spacing w:after="0" w:line="240" w:lineRule="auto"/>
      </w:pPr>
    </w:p>
    <w:p w14:paraId="0044BA29" w14:textId="77777777" w:rsidR="001270DB" w:rsidRPr="001270DB" w:rsidRDefault="00AD0B31" w:rsidP="001270DB">
      <w:pPr>
        <w:spacing w:after="0" w:line="240" w:lineRule="auto"/>
        <w:ind w:left="720"/>
      </w:pPr>
      <w:r>
        <w:t xml:space="preserve">(Source:  Added at 41 Ill. Reg. </w:t>
      </w:r>
      <w:r w:rsidR="002B3E7E">
        <w:t>13580</w:t>
      </w:r>
      <w:r>
        <w:t xml:space="preserve">, effective </w:t>
      </w:r>
      <w:r w:rsidR="002B3E7E">
        <w:t>October 26, 2017</w:t>
      </w:r>
      <w:r>
        <w:t>)</w:t>
      </w:r>
    </w:p>
    <w:sectPr w:rsidR="001270DB" w:rsidRPr="001270D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BF2E5" w14:textId="77777777" w:rsidR="00974CE9" w:rsidRDefault="00974CE9">
      <w:r>
        <w:separator/>
      </w:r>
    </w:p>
  </w:endnote>
  <w:endnote w:type="continuationSeparator" w:id="0">
    <w:p w14:paraId="766E21F4" w14:textId="77777777" w:rsidR="00974CE9" w:rsidRDefault="00974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66A4B" w14:textId="77777777" w:rsidR="00974CE9" w:rsidRDefault="00974CE9">
      <w:r>
        <w:separator/>
      </w:r>
    </w:p>
  </w:footnote>
  <w:footnote w:type="continuationSeparator" w:id="0">
    <w:p w14:paraId="5DA0D8F5" w14:textId="77777777" w:rsidR="00974CE9" w:rsidRDefault="00974C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CE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270DB"/>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3E7E"/>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40F4"/>
    <w:rsid w:val="005755DB"/>
    <w:rsid w:val="00576975"/>
    <w:rsid w:val="005777E6"/>
    <w:rsid w:val="005828DA"/>
    <w:rsid w:val="005840C0"/>
    <w:rsid w:val="00586A81"/>
    <w:rsid w:val="005901D4"/>
    <w:rsid w:val="005948A7"/>
    <w:rsid w:val="005A2494"/>
    <w:rsid w:val="005A3F43"/>
    <w:rsid w:val="005A73F7"/>
    <w:rsid w:val="005B2917"/>
    <w:rsid w:val="005B4724"/>
    <w:rsid w:val="005B7E93"/>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65EAB"/>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74CE9"/>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0B31"/>
    <w:rsid w:val="00AD2A5F"/>
    <w:rsid w:val="00AE031A"/>
    <w:rsid w:val="00AE5547"/>
    <w:rsid w:val="00AE776A"/>
    <w:rsid w:val="00AE7AB3"/>
    <w:rsid w:val="00AF2883"/>
    <w:rsid w:val="00AF3304"/>
    <w:rsid w:val="00AF41D7"/>
    <w:rsid w:val="00AF4757"/>
    <w:rsid w:val="00AF768C"/>
    <w:rsid w:val="00B01411"/>
    <w:rsid w:val="00B117F7"/>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2758D"/>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5D17"/>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D3E88E"/>
  <w15:chartTrackingRefBased/>
  <w15:docId w15:val="{197D0742-B6A5-4438-B1C9-DE4E9DDE7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70DB"/>
    <w:pPr>
      <w:spacing w:after="200" w:line="276" w:lineRule="auto"/>
    </w:pPr>
    <w:rPr>
      <w:rFonts w:eastAsia="Calibri"/>
      <w:sz w:val="24"/>
      <w:szCs w:val="24"/>
    </w:rPr>
  </w:style>
  <w:style w:type="paragraph" w:styleId="Heading1">
    <w:name w:val="heading 1"/>
    <w:basedOn w:val="Normal"/>
    <w:next w:val="Normal"/>
    <w:qFormat/>
    <w:pPr>
      <w:keepNext/>
      <w:spacing w:before="240" w:after="60" w:line="240" w:lineRule="auto"/>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eastAsia="Times New Roman"/>
    </w:rPr>
  </w:style>
  <w:style w:type="paragraph" w:styleId="Header">
    <w:name w:val="header"/>
    <w:basedOn w:val="Normal"/>
    <w:link w:val="HeaderChar"/>
    <w:uiPriority w:val="99"/>
    <w:rsid w:val="00A600AA"/>
    <w:pPr>
      <w:tabs>
        <w:tab w:val="center" w:pos="4320"/>
        <w:tab w:val="right" w:pos="8640"/>
      </w:tabs>
      <w:spacing w:after="0" w:line="240" w:lineRule="auto"/>
    </w:pPr>
    <w:rPr>
      <w:rFonts w:eastAsia="Times New Roman"/>
    </w:rPr>
  </w:style>
  <w:style w:type="paragraph" w:styleId="Footer">
    <w:name w:val="footer"/>
    <w:basedOn w:val="Normal"/>
    <w:rsid w:val="00A600AA"/>
    <w:pPr>
      <w:tabs>
        <w:tab w:val="center" w:pos="4320"/>
        <w:tab w:val="right" w:pos="8640"/>
      </w:tabs>
      <w:spacing w:after="0" w:line="240" w:lineRule="auto"/>
    </w:pPr>
    <w:rPr>
      <w:rFonts w:eastAsia="Times New Roman"/>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eastAsia="Times New Roman"/>
      <w:snapToGrid w:val="0"/>
      <w:szCs w:val="20"/>
      <w:u w:val="single"/>
    </w:rPr>
  </w:style>
  <w:style w:type="paragraph" w:customStyle="1" w:styleId="JCARMainSourceNote">
    <w:name w:val="JCAR Main Source Note"/>
    <w:basedOn w:val="Normal"/>
    <w:rsid w:val="00A600AA"/>
    <w:pPr>
      <w:spacing w:after="0" w:line="240" w:lineRule="auto"/>
    </w:pPr>
    <w:rPr>
      <w:rFonts w:eastAsia="Times New Roman"/>
    </w:rPr>
  </w:style>
  <w:style w:type="paragraph" w:styleId="BodyText">
    <w:name w:val="Body Text"/>
    <w:basedOn w:val="Normal"/>
    <w:rsid w:val="001C71C2"/>
    <w:pPr>
      <w:spacing w:after="120" w:line="240" w:lineRule="auto"/>
    </w:pPr>
    <w:rPr>
      <w:rFonts w:eastAsia="Times New Roman"/>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Words>
  <Characters>1041</Characters>
  <Application>Microsoft Office Word</Application>
  <DocSecurity>0</DocSecurity>
  <Lines>8</Lines>
  <Paragraphs>2</Paragraphs>
  <ScaleCrop>false</ScaleCrop>
  <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5</cp:revision>
  <dcterms:created xsi:type="dcterms:W3CDTF">2017-10-17T15:19:00Z</dcterms:created>
  <dcterms:modified xsi:type="dcterms:W3CDTF">2025-08-19T17:57:00Z</dcterms:modified>
</cp:coreProperties>
</file>