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EC" w:rsidRDefault="00B766EC" w:rsidP="002B7E12">
      <w:pPr>
        <w:jc w:val="center"/>
      </w:pPr>
      <w:bookmarkStart w:id="0" w:name="_GoBack"/>
      <w:bookmarkEnd w:id="0"/>
    </w:p>
    <w:p w:rsidR="002B7E12" w:rsidRPr="002B7E12" w:rsidRDefault="002B7E12" w:rsidP="002B7E12">
      <w:pPr>
        <w:jc w:val="center"/>
      </w:pPr>
      <w:r w:rsidRPr="002B7E12">
        <w:t>PART 455</w:t>
      </w:r>
    </w:p>
    <w:p w:rsidR="002B7E12" w:rsidRPr="002B7E12" w:rsidRDefault="002B7E12" w:rsidP="002B7E12">
      <w:pPr>
        <w:ind w:left="1152" w:right="1152"/>
        <w:jc w:val="center"/>
      </w:pPr>
      <w:r w:rsidRPr="002B7E12">
        <w:t>RENEWABLE PORTFOLIO STANDARD AND CLEAN COAL STANDARD FOR ALTERNATIVE RETAIL ELECTRIC SUPPLIERS AND UTILITIES OPERATING OUTSIDE THEIR SERVICE AREAS</w:t>
      </w:r>
    </w:p>
    <w:p w:rsidR="002B7E12" w:rsidRPr="002B7E12" w:rsidRDefault="002B7E12" w:rsidP="002B7E12">
      <w:pPr>
        <w:jc w:val="center"/>
      </w:pPr>
    </w:p>
    <w:sectPr w:rsidR="002B7E12" w:rsidRPr="002B7E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37" w:rsidRDefault="00DE6C37">
      <w:r>
        <w:separator/>
      </w:r>
    </w:p>
  </w:endnote>
  <w:endnote w:type="continuationSeparator" w:id="0">
    <w:p w:rsidR="00DE6C37" w:rsidRDefault="00DE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37" w:rsidRDefault="00DE6C37">
      <w:r>
        <w:separator/>
      </w:r>
    </w:p>
  </w:footnote>
  <w:footnote w:type="continuationSeparator" w:id="0">
    <w:p w:rsidR="00DE6C37" w:rsidRDefault="00DE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E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B7E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AB1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4F1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6E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C37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3E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