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CE" w:rsidRDefault="005512CE" w:rsidP="005512CE">
      <w:pPr>
        <w:widowControl w:val="0"/>
        <w:autoSpaceDE w:val="0"/>
        <w:autoSpaceDN w:val="0"/>
        <w:adjustRightInd w:val="0"/>
      </w:pPr>
      <w:bookmarkStart w:id="0" w:name="_GoBack"/>
      <w:bookmarkEnd w:id="0"/>
    </w:p>
    <w:p w:rsidR="005512CE" w:rsidRDefault="005512CE" w:rsidP="005512CE">
      <w:pPr>
        <w:widowControl w:val="0"/>
        <w:autoSpaceDE w:val="0"/>
        <w:autoSpaceDN w:val="0"/>
        <w:adjustRightInd w:val="0"/>
      </w:pPr>
      <w:r>
        <w:rPr>
          <w:b/>
          <w:bCs/>
        </w:rPr>
        <w:t>Section 421.10  Applicability</w:t>
      </w:r>
      <w:r>
        <w:t xml:space="preserve"> </w:t>
      </w:r>
    </w:p>
    <w:p w:rsidR="005512CE" w:rsidRDefault="005512CE" w:rsidP="005512CE">
      <w:pPr>
        <w:widowControl w:val="0"/>
        <w:autoSpaceDE w:val="0"/>
        <w:autoSpaceDN w:val="0"/>
        <w:adjustRightInd w:val="0"/>
      </w:pPr>
    </w:p>
    <w:p w:rsidR="005512CE" w:rsidRDefault="005512CE" w:rsidP="005512CE">
      <w:pPr>
        <w:widowControl w:val="0"/>
        <w:autoSpaceDE w:val="0"/>
        <w:autoSpaceDN w:val="0"/>
        <w:adjustRightInd w:val="0"/>
      </w:pPr>
      <w:r>
        <w:t xml:space="preserve">This Part shall apply to all electric utilities and alternative retail electric suppliers. Unless otherwise required pursuant to a contract or a tariff governed by Section 16-118(b) of the Public Utilities Act [220 ILCS 5/16-118(b)], a utility shall not be required to provide the information required by this Part to those customers to whom the utility provides only delivery services for power that is provided and billed by a different utility or alternative retail electric supplier.  Unless otherwise required pursuant to a contract or a tariff governed by Section 16-118(b) of the Public Utilities Act, a utility is not required to provide to the Illinois Commerce Commission the information required by this Part as such information relates to power that the utility only delivers and does not generate and/or sell itself. </w:t>
      </w:r>
    </w:p>
    <w:sectPr w:rsidR="005512CE" w:rsidSect="005512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2CE"/>
    <w:rsid w:val="00184D56"/>
    <w:rsid w:val="00316653"/>
    <w:rsid w:val="005512CE"/>
    <w:rsid w:val="005C3366"/>
    <w:rsid w:val="00E9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421</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421</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