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C3F" w:rsidRDefault="008A2C3F" w:rsidP="008A2C3F">
      <w:pPr>
        <w:widowControl w:val="0"/>
        <w:autoSpaceDE w:val="0"/>
        <w:autoSpaceDN w:val="0"/>
        <w:adjustRightInd w:val="0"/>
      </w:pPr>
    </w:p>
    <w:p w:rsidR="008A2C3F" w:rsidRDefault="008A2C3F" w:rsidP="008A2C3F">
      <w:pPr>
        <w:widowControl w:val="0"/>
        <w:autoSpaceDE w:val="0"/>
        <w:autoSpaceDN w:val="0"/>
        <w:adjustRightInd w:val="0"/>
      </w:pPr>
      <w:r>
        <w:rPr>
          <w:b/>
          <w:bCs/>
        </w:rPr>
        <w:t>Section 415.10  Adoption of 18 CFR 101 by Reference</w:t>
      </w:r>
      <w:r>
        <w:t xml:space="preserve"> </w:t>
      </w:r>
    </w:p>
    <w:p w:rsidR="008A2C3F" w:rsidRDefault="008A2C3F" w:rsidP="008A2C3F">
      <w:pPr>
        <w:widowControl w:val="0"/>
        <w:autoSpaceDE w:val="0"/>
        <w:autoSpaceDN w:val="0"/>
        <w:adjustRightInd w:val="0"/>
      </w:pPr>
    </w:p>
    <w:p w:rsidR="008A2C3F" w:rsidRDefault="008A2C3F" w:rsidP="008A2C3F">
      <w:pPr>
        <w:widowControl w:val="0"/>
        <w:autoSpaceDE w:val="0"/>
        <w:autoSpaceDN w:val="0"/>
        <w:adjustRightInd w:val="0"/>
      </w:pPr>
      <w:r>
        <w:t xml:space="preserve">The Illinois Commerce Commission ("Commission") adopts 18 CFR 101, as of </w:t>
      </w:r>
      <w:r w:rsidR="00D31DFE">
        <w:t>November 27, 2013</w:t>
      </w:r>
      <w:r w:rsidR="00D70A02">
        <w:t xml:space="preserve">, </w:t>
      </w:r>
      <w:r>
        <w:t xml:space="preserve">as its uniform system of accounts for electric utilities, subject to the exceptions set forth in Section 415.200 et seq. of this Part.  No incorporation in this Part includes any later amendment or edition. </w:t>
      </w:r>
    </w:p>
    <w:p w:rsidR="002936F2" w:rsidRDefault="002936F2" w:rsidP="008A2C3F">
      <w:pPr>
        <w:widowControl w:val="0"/>
        <w:autoSpaceDE w:val="0"/>
        <w:autoSpaceDN w:val="0"/>
        <w:adjustRightInd w:val="0"/>
      </w:pPr>
    </w:p>
    <w:p w:rsidR="00AF0F1B" w:rsidRPr="00D55B37" w:rsidRDefault="00D31DFE">
      <w:pPr>
        <w:pStyle w:val="JCARSourceNote"/>
        <w:ind w:left="720"/>
      </w:pPr>
      <w:r w:rsidRPr="00D55B37">
        <w:t xml:space="preserve">(Source:  </w:t>
      </w:r>
      <w:r>
        <w:t>Amended</w:t>
      </w:r>
      <w:r w:rsidRPr="00D55B37">
        <w:t xml:space="preserve"> at </w:t>
      </w:r>
      <w:r>
        <w:t>38 I</w:t>
      </w:r>
      <w:r w:rsidRPr="00D55B37">
        <w:t xml:space="preserve">ll. Reg. </w:t>
      </w:r>
      <w:r w:rsidR="006D629C">
        <w:t>23806</w:t>
      </w:r>
      <w:r w:rsidRPr="00D55B37">
        <w:t xml:space="preserve">, effective </w:t>
      </w:r>
      <w:bookmarkStart w:id="0" w:name="_GoBack"/>
      <w:r w:rsidR="006D629C">
        <w:t>December 2, 2014</w:t>
      </w:r>
      <w:bookmarkEnd w:id="0"/>
      <w:r w:rsidRPr="00D55B37">
        <w:t>)</w:t>
      </w:r>
    </w:p>
    <w:sectPr w:rsidR="00AF0F1B" w:rsidRPr="00D55B37" w:rsidSect="008A2C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C3F"/>
    <w:rsid w:val="001335D0"/>
    <w:rsid w:val="00160490"/>
    <w:rsid w:val="002936F2"/>
    <w:rsid w:val="0055019A"/>
    <w:rsid w:val="00575EE8"/>
    <w:rsid w:val="005C3366"/>
    <w:rsid w:val="006D629C"/>
    <w:rsid w:val="006E7540"/>
    <w:rsid w:val="008A2C3F"/>
    <w:rsid w:val="00A81110"/>
    <w:rsid w:val="00AF0F1B"/>
    <w:rsid w:val="00C61C88"/>
    <w:rsid w:val="00D31DFE"/>
    <w:rsid w:val="00D70A02"/>
    <w:rsid w:val="00F12DF2"/>
    <w:rsid w:val="00F606D9"/>
    <w:rsid w:val="00F6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120AF7-5DA1-4453-A285-DBA69758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3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King, Melissa A.</cp:lastModifiedBy>
  <cp:revision>3</cp:revision>
  <dcterms:created xsi:type="dcterms:W3CDTF">2014-09-02T14:13:00Z</dcterms:created>
  <dcterms:modified xsi:type="dcterms:W3CDTF">2014-12-12T19:01:00Z</dcterms:modified>
</cp:coreProperties>
</file>