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DC" w:rsidRDefault="00EA13DC" w:rsidP="00EA13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13DC" w:rsidRDefault="00EA13DC" w:rsidP="00EA13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411.170  Exclusions</w:t>
      </w:r>
      <w:r>
        <w:t xml:space="preserve"> </w:t>
      </w:r>
    </w:p>
    <w:p w:rsidR="00EA13DC" w:rsidRDefault="00EA13DC" w:rsidP="00EA13DC">
      <w:pPr>
        <w:widowControl w:val="0"/>
        <w:autoSpaceDE w:val="0"/>
        <w:autoSpaceDN w:val="0"/>
        <w:adjustRightInd w:val="0"/>
      </w:pPr>
    </w:p>
    <w:p w:rsidR="00EA13DC" w:rsidRDefault="00EA13DC" w:rsidP="00EA13DC">
      <w:pPr>
        <w:widowControl w:val="0"/>
        <w:autoSpaceDE w:val="0"/>
        <w:autoSpaceDN w:val="0"/>
        <w:adjustRightInd w:val="0"/>
      </w:pPr>
      <w:r>
        <w:t xml:space="preserve">The service reliability targets in this Part shall not apply to customers served under a Commission approved tariff or contract, or contract for competitive services as defined in Section 16-102 of the Act [220 </w:t>
      </w:r>
      <w:proofErr w:type="spellStart"/>
      <w:r>
        <w:t>ILCS</w:t>
      </w:r>
      <w:proofErr w:type="spellEnd"/>
      <w:r>
        <w:t xml:space="preserve"> 5/16-102], that specifies levels of service reliability different from the service reliability  targets in this Part. </w:t>
      </w:r>
    </w:p>
    <w:sectPr w:rsidR="00EA13DC" w:rsidSect="00EA13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13DC"/>
    <w:rsid w:val="003D3074"/>
    <w:rsid w:val="00474FD9"/>
    <w:rsid w:val="005C3366"/>
    <w:rsid w:val="00D230F6"/>
    <w:rsid w:val="00EA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State of Illinois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