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2F" w:rsidRDefault="0049122F" w:rsidP="0049122F">
      <w:pPr>
        <w:widowControl w:val="0"/>
        <w:autoSpaceDE w:val="0"/>
        <w:autoSpaceDN w:val="0"/>
        <w:adjustRightInd w:val="0"/>
      </w:pPr>
      <w:bookmarkStart w:id="0" w:name="_GoBack"/>
      <w:bookmarkEnd w:id="0"/>
    </w:p>
    <w:p w:rsidR="0049122F" w:rsidRDefault="0049122F" w:rsidP="0049122F">
      <w:pPr>
        <w:widowControl w:val="0"/>
        <w:autoSpaceDE w:val="0"/>
        <w:autoSpaceDN w:val="0"/>
        <w:adjustRightInd w:val="0"/>
      </w:pPr>
      <w:r>
        <w:rPr>
          <w:b/>
          <w:bCs/>
        </w:rPr>
        <w:t>Section 410.160  Initial Tests</w:t>
      </w:r>
      <w:r>
        <w:t xml:space="preserve"> </w:t>
      </w:r>
    </w:p>
    <w:p w:rsidR="0049122F" w:rsidRDefault="0049122F" w:rsidP="0049122F">
      <w:pPr>
        <w:widowControl w:val="0"/>
        <w:autoSpaceDE w:val="0"/>
        <w:autoSpaceDN w:val="0"/>
        <w:adjustRightInd w:val="0"/>
      </w:pPr>
    </w:p>
    <w:p w:rsidR="0049122F" w:rsidRDefault="0049122F" w:rsidP="0049122F">
      <w:pPr>
        <w:widowControl w:val="0"/>
        <w:autoSpaceDE w:val="0"/>
        <w:autoSpaceDN w:val="0"/>
        <w:adjustRightInd w:val="0"/>
      </w:pPr>
      <w:r>
        <w:t xml:space="preserve">Initial tests are tests made before installation, regardless of whether the meter and associated devices have previously been in service. Each meter and associated devices (unless included in the sample testing plan in Section 410.180) shall be inspected and tested in the meter shop of the entity or other location that meets the requirements of this Part before being placed in service, and the accuracy of the meter shall be within the tolerances permitted by this Part. If a meter is removed from a customer's premises, except for field testing, it shall be tested and inspected as described above before it is placed in service again. If creep or inaccuracy is discovered in a meter removed from service, the entity shall correct the metering data as detailed in Section 410.200. </w:t>
      </w:r>
    </w:p>
    <w:sectPr w:rsidR="0049122F" w:rsidSect="004912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122F"/>
    <w:rsid w:val="00444246"/>
    <w:rsid w:val="0049122F"/>
    <w:rsid w:val="005C3366"/>
    <w:rsid w:val="005D38B9"/>
    <w:rsid w:val="00ED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