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86" w:rsidRDefault="00F07486" w:rsidP="00F074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7486" w:rsidRDefault="00F07486" w:rsidP="00F07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330.20  Applicability</w:t>
      </w:r>
      <w:r>
        <w:t xml:space="preserve"> </w:t>
      </w:r>
    </w:p>
    <w:p w:rsidR="00F07486" w:rsidRDefault="00F07486" w:rsidP="00F07486">
      <w:pPr>
        <w:widowControl w:val="0"/>
        <w:autoSpaceDE w:val="0"/>
        <w:autoSpaceDN w:val="0"/>
        <w:adjustRightInd w:val="0"/>
      </w:pPr>
    </w:p>
    <w:p w:rsidR="00F07486" w:rsidRDefault="00F07486" w:rsidP="00F07486">
      <w:pPr>
        <w:widowControl w:val="0"/>
        <w:autoSpaceDE w:val="0"/>
        <w:autoSpaceDN w:val="0"/>
        <w:adjustRightInd w:val="0"/>
      </w:pPr>
      <w:r>
        <w:t xml:space="preserve">This Part applies to every public utility, as defined in Section 3-105 of the Act (Ill. Rev. Stat. 1985, </w:t>
      </w:r>
      <w:proofErr w:type="spellStart"/>
      <w:r>
        <w:t>ch.</w:t>
      </w:r>
      <w:proofErr w:type="spellEnd"/>
      <w:r>
        <w:t xml:space="preserve"> </w:t>
      </w:r>
      <w:r w:rsidR="00F13A0A">
        <w:t>111⅔</w:t>
      </w:r>
      <w:r>
        <w:t xml:space="preserve">, par. 3-105), under the jurisdiction of the Commission, and every telecommunications carrier subject to Article IX of the Act (Ill. Rev. Stat. 1985, </w:t>
      </w:r>
      <w:proofErr w:type="spellStart"/>
      <w:r>
        <w:t>ch.</w:t>
      </w:r>
      <w:proofErr w:type="spellEnd"/>
      <w:r>
        <w:t xml:space="preserve"> </w:t>
      </w:r>
      <w:r w:rsidR="00F13A0A">
        <w:t>111⅔</w:t>
      </w:r>
      <w:r>
        <w:t xml:space="preserve">, pars. 9-101 through 9-252). </w:t>
      </w:r>
    </w:p>
    <w:sectPr w:rsidR="00F07486" w:rsidSect="00F07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486"/>
    <w:rsid w:val="001834DB"/>
    <w:rsid w:val="002470D4"/>
    <w:rsid w:val="003119F4"/>
    <w:rsid w:val="005C3366"/>
    <w:rsid w:val="00F07486"/>
    <w:rsid w:val="00F1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