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60" w:rsidRDefault="00D15760" w:rsidP="00D8110A"/>
    <w:p w:rsidR="00D8110A" w:rsidRPr="00D15760" w:rsidRDefault="00D8110A" w:rsidP="00D8110A">
      <w:pPr>
        <w:rPr>
          <w:b/>
        </w:rPr>
      </w:pPr>
      <w:r w:rsidRPr="00D15760">
        <w:rPr>
          <w:b/>
        </w:rPr>
        <w:t>Section 325.10  Scope, Construction and Application of this Part</w:t>
      </w:r>
    </w:p>
    <w:p w:rsidR="00D8110A" w:rsidRPr="00D8110A" w:rsidRDefault="00D8110A" w:rsidP="00D8110A"/>
    <w:p w:rsidR="006D4E71" w:rsidRDefault="00D8110A" w:rsidP="00D8110A">
      <w:r w:rsidRPr="00D8110A">
        <w:t>This Part establishes requirements applicable to public utilities that, pursuant to the Act, seek recovery of the costs of donations as operating expenses through rates or other charges or classifications. The information required by this Part is intended to be supplemental to information required by other provisions of law pertaining to donations by public utilities, including 83 Ill. Adm. Code 280.3070 (Schedule C-7: Charitable Contributions), and the provisions of this Part are not intended to reduce or eliminate those other requirements. The practices and procedures contained in this Part a</w:t>
      </w:r>
      <w:r w:rsidR="006D4E71">
        <w:t>re intended to help ensure that:</w:t>
      </w:r>
    </w:p>
    <w:p w:rsidR="006D4E71" w:rsidRDefault="006D4E71" w:rsidP="00D8110A"/>
    <w:p w:rsidR="006D4E71" w:rsidRDefault="006D4E71" w:rsidP="006D4E71">
      <w:pPr>
        <w:ind w:left="1440" w:hanging="720"/>
      </w:pPr>
      <w:r>
        <w:t>a)</w:t>
      </w:r>
      <w:r>
        <w:tab/>
      </w:r>
      <w:r w:rsidR="00D8110A" w:rsidRPr="00D8110A">
        <w:t>qualifying donations are ones for which recovery from ratepayers is appropriate under the Act</w:t>
      </w:r>
      <w:r>
        <w:t>;</w:t>
      </w:r>
      <w:r w:rsidR="00D8110A" w:rsidRPr="00D8110A">
        <w:t xml:space="preserve"> and </w:t>
      </w:r>
    </w:p>
    <w:p w:rsidR="006D4E71" w:rsidRDefault="006D4E71" w:rsidP="006D4E71">
      <w:pPr>
        <w:ind w:left="1440" w:hanging="720"/>
      </w:pPr>
    </w:p>
    <w:p w:rsidR="00D8110A" w:rsidRPr="00D8110A" w:rsidRDefault="006D4E71" w:rsidP="006D4E71">
      <w:pPr>
        <w:ind w:left="1440" w:hanging="720"/>
      </w:pPr>
      <w:r>
        <w:t>b)</w:t>
      </w:r>
      <w:r>
        <w:tab/>
      </w:r>
      <w:r w:rsidR="00D8110A" w:rsidRPr="00D8110A">
        <w:t>the information provided to the Commission for its review of the prudence and reasonableness of the donations is s</w:t>
      </w:r>
      <w:r>
        <w:t>ufficient in quality and detail</w:t>
      </w:r>
      <w:bookmarkStart w:id="0" w:name="_GoBack"/>
      <w:bookmarkEnd w:id="0"/>
      <w:r w:rsidR="00D8110A" w:rsidRPr="00D8110A">
        <w:t xml:space="preserve"> and is supported by the record of the rate case.</w:t>
      </w:r>
    </w:p>
    <w:sectPr w:rsidR="00D8110A" w:rsidRPr="00D811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10A" w:rsidRDefault="00D8110A">
      <w:r>
        <w:separator/>
      </w:r>
    </w:p>
  </w:endnote>
  <w:endnote w:type="continuationSeparator" w:id="0">
    <w:p w:rsidR="00D8110A" w:rsidRDefault="00D8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10A" w:rsidRDefault="00D8110A">
      <w:r>
        <w:separator/>
      </w:r>
    </w:p>
  </w:footnote>
  <w:footnote w:type="continuationSeparator" w:id="0">
    <w:p w:rsidR="00D8110A" w:rsidRDefault="00D81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0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E7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76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10A"/>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A3557D-A9B8-4356-8ED0-5C5EA403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D811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31570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850</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3</cp:revision>
  <dcterms:created xsi:type="dcterms:W3CDTF">2016-01-19T22:17:00Z</dcterms:created>
  <dcterms:modified xsi:type="dcterms:W3CDTF">2016-01-21T15:05:00Z</dcterms:modified>
</cp:coreProperties>
</file>