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6FD" w:rsidRDefault="009256FD" w:rsidP="009256F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256FD" w:rsidRDefault="009256FD" w:rsidP="009256FD">
      <w:pPr>
        <w:widowControl w:val="0"/>
        <w:autoSpaceDE w:val="0"/>
        <w:autoSpaceDN w:val="0"/>
        <w:adjustRightInd w:val="0"/>
      </w:pPr>
      <w:r>
        <w:t xml:space="preserve">SOURCE:  Adopted at 9 Ill. Reg. 2471, effective February 13, 1985; amended at 18 Ill. Reg. 676, effective  February 1, 1994. </w:t>
      </w:r>
      <w:r>
        <w:tab/>
      </w:r>
    </w:p>
    <w:sectPr w:rsidR="009256FD" w:rsidSect="009256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56FD"/>
    <w:rsid w:val="00166ADC"/>
    <w:rsid w:val="00314A50"/>
    <w:rsid w:val="005C3366"/>
    <w:rsid w:val="009256FD"/>
    <w:rsid w:val="00E8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9 Ill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9 Ill</dc:title>
  <dc:subject/>
  <dc:creator>Illinois General Assembly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