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0A" w:rsidRDefault="0078380A" w:rsidP="0078380A">
      <w:pPr>
        <w:widowControl w:val="0"/>
        <w:autoSpaceDE w:val="0"/>
        <w:autoSpaceDN w:val="0"/>
        <w:adjustRightInd w:val="0"/>
      </w:pPr>
      <w:bookmarkStart w:id="0" w:name="_GoBack"/>
      <w:bookmarkEnd w:id="0"/>
    </w:p>
    <w:p w:rsidR="0078380A" w:rsidRDefault="0078380A" w:rsidP="0078380A">
      <w:pPr>
        <w:widowControl w:val="0"/>
        <w:autoSpaceDE w:val="0"/>
        <w:autoSpaceDN w:val="0"/>
        <w:adjustRightInd w:val="0"/>
      </w:pPr>
      <w:r>
        <w:rPr>
          <w:b/>
          <w:bCs/>
        </w:rPr>
        <w:t>Section 305.130  Exemption</w:t>
      </w:r>
      <w:r>
        <w:t xml:space="preserve"> </w:t>
      </w:r>
    </w:p>
    <w:p w:rsidR="0078380A" w:rsidRDefault="0078380A" w:rsidP="0078380A">
      <w:pPr>
        <w:widowControl w:val="0"/>
        <w:autoSpaceDE w:val="0"/>
        <w:autoSpaceDN w:val="0"/>
        <w:adjustRightInd w:val="0"/>
      </w:pPr>
    </w:p>
    <w:p w:rsidR="0078380A" w:rsidRDefault="0078380A" w:rsidP="0078380A">
      <w:pPr>
        <w:widowControl w:val="0"/>
        <w:autoSpaceDE w:val="0"/>
        <w:autoSpaceDN w:val="0"/>
        <w:adjustRightInd w:val="0"/>
      </w:pPr>
      <w:r>
        <w:t xml:space="preserve">If exemption from any of the requirements herein is desired in any particular case, the Commission will consider the application of a public utility for such exemption when accompanied by a full statement setting forth the conditions existing and the reasons why such exemption is desired.  Exemptions will be governed by the same standards applicable to waivers and modifications in Section 305.40(a).  It is understood that any exemption so granted shall apply only to the particular case covered by the application, and exemption shall not be extended to other cases unless specifically granted in the Commission's order. </w:t>
      </w:r>
    </w:p>
    <w:sectPr w:rsidR="0078380A" w:rsidSect="007838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380A"/>
    <w:rsid w:val="0011407C"/>
    <w:rsid w:val="001B7FEE"/>
    <w:rsid w:val="005C3366"/>
    <w:rsid w:val="0078380A"/>
    <w:rsid w:val="00FE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