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F49A" w14:textId="77777777" w:rsidR="00F213C1" w:rsidRDefault="00F213C1" w:rsidP="00CC6C83">
      <w:pPr>
        <w:suppressAutoHyphens/>
        <w:spacing w:line="240" w:lineRule="atLeast"/>
        <w:rPr>
          <w:b/>
        </w:rPr>
      </w:pPr>
    </w:p>
    <w:p w14:paraId="6312ACC2" w14:textId="77777777" w:rsidR="00561C21" w:rsidRPr="000651CE" w:rsidRDefault="00561C21" w:rsidP="00CC6C83">
      <w:pPr>
        <w:suppressAutoHyphens/>
        <w:spacing w:line="240" w:lineRule="atLeast"/>
        <w:rPr>
          <w:b/>
        </w:rPr>
      </w:pPr>
      <w:r w:rsidRPr="000651CE">
        <w:rPr>
          <w:b/>
        </w:rPr>
        <w:t xml:space="preserve">Section 285.6315  Schedule F-11: Propane, Liquefied Natural Gas, and Synthetic Natural Gas Facilities </w:t>
      </w:r>
      <w:r w:rsidR="00BC38F4">
        <w:rPr>
          <w:b/>
        </w:rPr>
        <w:t>–</w:t>
      </w:r>
      <w:r w:rsidRPr="000651CE">
        <w:rPr>
          <w:b/>
        </w:rPr>
        <w:t xml:space="preserve"> Gas Utilities</w:t>
      </w:r>
    </w:p>
    <w:p w14:paraId="5E7A6F35" w14:textId="77777777" w:rsidR="00561C21" w:rsidRPr="000651CE" w:rsidRDefault="00561C21" w:rsidP="00CC6C83"/>
    <w:p w14:paraId="1A093134" w14:textId="77777777" w:rsidR="00561C21" w:rsidRPr="00561C21" w:rsidRDefault="00561C21" w:rsidP="00CC6C83">
      <w:pPr>
        <w:ind w:left="1440" w:hanging="720"/>
      </w:pPr>
      <w:r w:rsidRPr="00561C21">
        <w:t>a)</w:t>
      </w:r>
      <w:r w:rsidRPr="00561C21">
        <w:tab/>
        <w:t>Provide information for each propane, liquefied natural gas (LNG) and synthetic natural gas (</w:t>
      </w:r>
      <w:proofErr w:type="spellStart"/>
      <w:r w:rsidRPr="00561C21">
        <w:t>SNG</w:t>
      </w:r>
      <w:proofErr w:type="spellEnd"/>
      <w:r w:rsidRPr="00561C21">
        <w:t>) facility.</w:t>
      </w:r>
    </w:p>
    <w:p w14:paraId="6DB14F69" w14:textId="77777777" w:rsidR="00AA610C" w:rsidRDefault="00AA610C" w:rsidP="000E2A5A"/>
    <w:p w14:paraId="46405FD6" w14:textId="77777777" w:rsidR="00561C21" w:rsidRPr="00561C21" w:rsidRDefault="00561C21" w:rsidP="00CC6C83">
      <w:pPr>
        <w:ind w:left="720"/>
      </w:pPr>
      <w:r w:rsidRPr="00561C21">
        <w:t>b)</w:t>
      </w:r>
      <w:r w:rsidRPr="00561C21">
        <w:tab/>
        <w:t>Information to be provided shall include:</w:t>
      </w:r>
    </w:p>
    <w:p w14:paraId="2EA975C7" w14:textId="77777777" w:rsidR="00AA610C" w:rsidRDefault="00AA610C" w:rsidP="000E2A5A"/>
    <w:p w14:paraId="36180F63" w14:textId="77777777" w:rsidR="00561C21" w:rsidRPr="00561C21" w:rsidRDefault="00561C21" w:rsidP="00CC6C83">
      <w:pPr>
        <w:ind w:left="2160" w:hanging="720"/>
      </w:pPr>
      <w:r w:rsidRPr="00561C21">
        <w:t>1)</w:t>
      </w:r>
      <w:r w:rsidRPr="00561C21">
        <w:tab/>
        <w:t>Rate at which the propane/LNG inventory can be replenished during the winter months;</w:t>
      </w:r>
    </w:p>
    <w:p w14:paraId="5413165D" w14:textId="77777777" w:rsidR="00AA610C" w:rsidRDefault="00AA610C" w:rsidP="000E2A5A"/>
    <w:p w14:paraId="7B4DDFF9" w14:textId="77777777" w:rsidR="00561C21" w:rsidRPr="00561C21" w:rsidRDefault="00561C21" w:rsidP="00CC6C83">
      <w:pPr>
        <w:ind w:left="2160" w:hanging="720"/>
      </w:pPr>
      <w:r w:rsidRPr="00561C21">
        <w:t>2)</w:t>
      </w:r>
      <w:r w:rsidRPr="00561C21">
        <w:tab/>
        <w:t>Feedstock consumption rate in gallons per hour for the plant at rated capacity;</w:t>
      </w:r>
    </w:p>
    <w:p w14:paraId="75964CC3" w14:textId="77777777" w:rsidR="00AA610C" w:rsidRDefault="00AA610C" w:rsidP="000E2A5A"/>
    <w:p w14:paraId="220BD80B" w14:textId="77777777" w:rsidR="00561C21" w:rsidRPr="00561C21" w:rsidRDefault="00561C21" w:rsidP="00CC6C83">
      <w:pPr>
        <w:ind w:left="1440"/>
      </w:pPr>
      <w:r w:rsidRPr="00561C21">
        <w:t>3)</w:t>
      </w:r>
      <w:r w:rsidRPr="00561C21">
        <w:tab/>
        <w:t>Expected peak day capacity of the plant;</w:t>
      </w:r>
    </w:p>
    <w:p w14:paraId="3B6BD392" w14:textId="77777777" w:rsidR="00AA610C" w:rsidRDefault="00AA610C" w:rsidP="000E2A5A"/>
    <w:p w14:paraId="32A05D02" w14:textId="77777777" w:rsidR="00561C21" w:rsidRPr="00561C21" w:rsidRDefault="00561C21" w:rsidP="00CC6C83">
      <w:pPr>
        <w:ind w:left="2160" w:hanging="720"/>
      </w:pPr>
      <w:r w:rsidRPr="00561C21">
        <w:t>4)</w:t>
      </w:r>
      <w:r w:rsidRPr="00561C21">
        <w:tab/>
        <w:t>Last three dates on which the facility was required to serve load on the utility's system. Explain the situation that caused each of these three occurrences and how much load was served by the facility</w:t>
      </w:r>
      <w:r w:rsidR="00BC38F4">
        <w:t>;</w:t>
      </w:r>
    </w:p>
    <w:p w14:paraId="4D1CEED1" w14:textId="77777777" w:rsidR="00AA610C" w:rsidRDefault="00AA610C" w:rsidP="000E2A5A"/>
    <w:p w14:paraId="6A02A0A3" w14:textId="77777777" w:rsidR="00561C21" w:rsidRPr="00561C21" w:rsidRDefault="00561C21" w:rsidP="00CC6C83">
      <w:pPr>
        <w:ind w:left="2160" w:hanging="720"/>
      </w:pPr>
      <w:r w:rsidRPr="00561C21">
        <w:t>5)</w:t>
      </w:r>
      <w:r w:rsidRPr="00561C21">
        <w:tab/>
        <w:t>Date and reason for any instances where the withdrawal capacity of a facility was limited due to unforeseen circumstances</w:t>
      </w:r>
      <w:r w:rsidR="00BC38F4">
        <w:t>,</w:t>
      </w:r>
      <w:r w:rsidRPr="00561C21">
        <w:t xml:space="preserve"> such as equipment breakdowns</w:t>
      </w:r>
      <w:r w:rsidR="00BC38F4">
        <w:t>,</w:t>
      </w:r>
      <w:r w:rsidRPr="00561C21">
        <w:t xml:space="preserve"> within the five </w:t>
      </w:r>
      <w:r w:rsidR="008F665B">
        <w:t xml:space="preserve">consecutive </w:t>
      </w:r>
      <w:r w:rsidRPr="00561C21">
        <w:t>years</w:t>
      </w:r>
      <w:r w:rsidR="00F213C1">
        <w:t xml:space="preserve"> immediately preceding the test year</w:t>
      </w:r>
      <w:r w:rsidRPr="00561C21">
        <w:t xml:space="preserve">. </w:t>
      </w:r>
    </w:p>
    <w:p w14:paraId="01D98FD2" w14:textId="77777777" w:rsidR="00AA610C" w:rsidRDefault="00AA610C" w:rsidP="000E2A5A"/>
    <w:p w14:paraId="126F0F68" w14:textId="77777777" w:rsidR="00561C21" w:rsidRPr="00561C21" w:rsidRDefault="00561C21" w:rsidP="00CC6C83">
      <w:pPr>
        <w:ind w:firstLine="720"/>
      </w:pPr>
      <w:r w:rsidRPr="00561C21">
        <w:t>c)</w:t>
      </w:r>
      <w:r w:rsidRPr="00561C21">
        <w:tab/>
        <w:t>Supporting work papers shall include:</w:t>
      </w:r>
    </w:p>
    <w:p w14:paraId="49AED164" w14:textId="77777777" w:rsidR="00AA610C" w:rsidRDefault="00AA610C" w:rsidP="000E2A5A"/>
    <w:p w14:paraId="52A3B42E" w14:textId="77777777" w:rsidR="00561C21" w:rsidRPr="00561C21" w:rsidRDefault="00561C21" w:rsidP="00CC6C83">
      <w:pPr>
        <w:ind w:left="2160" w:hanging="720"/>
      </w:pPr>
      <w:r w:rsidRPr="00561C21">
        <w:t>1)</w:t>
      </w:r>
      <w:r w:rsidRPr="00561C21">
        <w:tab/>
        <w:t>An explanation of how the replenishment rate will change for different levels of inventory; and</w:t>
      </w:r>
    </w:p>
    <w:p w14:paraId="6D443428" w14:textId="77777777" w:rsidR="00AA610C" w:rsidRDefault="00AA610C" w:rsidP="000E2A5A"/>
    <w:p w14:paraId="6C91CE80" w14:textId="77777777" w:rsidR="00561C21" w:rsidRDefault="00561C21" w:rsidP="00CC6C83">
      <w:pPr>
        <w:ind w:left="720" w:firstLine="720"/>
      </w:pPr>
      <w:r w:rsidRPr="00561C21">
        <w:t>2)</w:t>
      </w:r>
      <w:r w:rsidRPr="00561C21">
        <w:tab/>
        <w:t>Basis for replenishment rates.</w:t>
      </w:r>
    </w:p>
    <w:p w14:paraId="30ABFAF7" w14:textId="77777777" w:rsidR="000651CE" w:rsidRDefault="000651CE" w:rsidP="00CC6C83"/>
    <w:p w14:paraId="50C78FF3" w14:textId="77777777" w:rsidR="00F213C1" w:rsidRPr="00D55B37" w:rsidRDefault="00F213C1">
      <w:pPr>
        <w:pStyle w:val="JCARSourceNote"/>
        <w:ind w:left="720"/>
      </w:pPr>
      <w:r w:rsidRPr="00D55B37">
        <w:t xml:space="preserve">(Source:  </w:t>
      </w:r>
      <w:r>
        <w:t>Amended</w:t>
      </w:r>
      <w:r w:rsidRPr="00D55B37">
        <w:t xml:space="preserve"> at </w:t>
      </w:r>
      <w:r>
        <w:t>3</w:t>
      </w:r>
      <w:r w:rsidR="0064305E">
        <w:t>8</w:t>
      </w:r>
      <w:r>
        <w:t xml:space="preserve"> I</w:t>
      </w:r>
      <w:r w:rsidRPr="00D55B37">
        <w:t xml:space="preserve">ll. Reg. </w:t>
      </w:r>
      <w:r w:rsidR="00D15A13">
        <w:t>7598</w:t>
      </w:r>
      <w:r w:rsidRPr="00D55B37">
        <w:t xml:space="preserve">, effective </w:t>
      </w:r>
      <w:r w:rsidR="00D15A13">
        <w:t>March 20, 2014</w:t>
      </w:r>
      <w:r w:rsidRPr="00D55B37">
        <w:t>)</w:t>
      </w:r>
    </w:p>
    <w:sectPr w:rsidR="00F213C1" w:rsidRPr="00D55B37" w:rsidSect="00CC6C83">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26CA6" w14:textId="77777777" w:rsidR="0030422F" w:rsidRDefault="001F1A71">
      <w:r>
        <w:separator/>
      </w:r>
    </w:p>
  </w:endnote>
  <w:endnote w:type="continuationSeparator" w:id="0">
    <w:p w14:paraId="08A894D6" w14:textId="77777777" w:rsidR="0030422F" w:rsidRDefault="001F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3C4A" w14:textId="77777777" w:rsidR="0030422F" w:rsidRDefault="001F1A71">
      <w:r>
        <w:separator/>
      </w:r>
    </w:p>
  </w:footnote>
  <w:footnote w:type="continuationSeparator" w:id="0">
    <w:p w14:paraId="08C783E3" w14:textId="77777777" w:rsidR="0030422F" w:rsidRDefault="001F1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51CE"/>
    <w:rsid w:val="000D225F"/>
    <w:rsid w:val="000E2A5A"/>
    <w:rsid w:val="001C7D95"/>
    <w:rsid w:val="001E3074"/>
    <w:rsid w:val="001F1A71"/>
    <w:rsid w:val="00225354"/>
    <w:rsid w:val="002524EC"/>
    <w:rsid w:val="002A643F"/>
    <w:rsid w:val="002B1E66"/>
    <w:rsid w:val="0030422F"/>
    <w:rsid w:val="00337CEB"/>
    <w:rsid w:val="00367A2E"/>
    <w:rsid w:val="003F3A28"/>
    <w:rsid w:val="003F5FD7"/>
    <w:rsid w:val="00431CFE"/>
    <w:rsid w:val="0044215B"/>
    <w:rsid w:val="004D73D3"/>
    <w:rsid w:val="005001C5"/>
    <w:rsid w:val="0052308E"/>
    <w:rsid w:val="00530BE1"/>
    <w:rsid w:val="00542E97"/>
    <w:rsid w:val="0056157E"/>
    <w:rsid w:val="00561C21"/>
    <w:rsid w:val="0056501E"/>
    <w:rsid w:val="0064305E"/>
    <w:rsid w:val="006A2114"/>
    <w:rsid w:val="00780733"/>
    <w:rsid w:val="008271B1"/>
    <w:rsid w:val="00837F88"/>
    <w:rsid w:val="0084781C"/>
    <w:rsid w:val="00896DCA"/>
    <w:rsid w:val="008F665B"/>
    <w:rsid w:val="00935A8C"/>
    <w:rsid w:val="0098276C"/>
    <w:rsid w:val="00A2265D"/>
    <w:rsid w:val="00A600AA"/>
    <w:rsid w:val="00AA610C"/>
    <w:rsid w:val="00AE5547"/>
    <w:rsid w:val="00B35D67"/>
    <w:rsid w:val="00B516F7"/>
    <w:rsid w:val="00B64728"/>
    <w:rsid w:val="00B71177"/>
    <w:rsid w:val="00BC38F4"/>
    <w:rsid w:val="00C4537A"/>
    <w:rsid w:val="00C96452"/>
    <w:rsid w:val="00CC13F9"/>
    <w:rsid w:val="00CC6C83"/>
    <w:rsid w:val="00CD3723"/>
    <w:rsid w:val="00D15A13"/>
    <w:rsid w:val="00D16DA2"/>
    <w:rsid w:val="00D55B37"/>
    <w:rsid w:val="00D93C67"/>
    <w:rsid w:val="00E56F67"/>
    <w:rsid w:val="00E7288E"/>
    <w:rsid w:val="00EB424E"/>
    <w:rsid w:val="00EE5ECE"/>
    <w:rsid w:val="00F213C1"/>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4FDF9"/>
  <w15:docId w15:val="{392EC034-291A-4FCA-B225-8B444718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9623931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2014-03-25T18:39:00Z</dcterms:created>
  <dcterms:modified xsi:type="dcterms:W3CDTF">2025-08-18T21:16:00Z</dcterms:modified>
</cp:coreProperties>
</file>