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8B27" w14:textId="77777777" w:rsidR="000F5DC0" w:rsidRDefault="000F5DC0" w:rsidP="00A801FF">
      <w:pPr>
        <w:rPr>
          <w:bCs/>
        </w:rPr>
      </w:pPr>
    </w:p>
    <w:p w14:paraId="349A2E77" w14:textId="33E9C29B" w:rsidR="00A801FF" w:rsidRPr="009B0AFB" w:rsidRDefault="00A801FF" w:rsidP="00A801FF">
      <w:pPr>
        <w:rPr>
          <w:b/>
        </w:rPr>
      </w:pPr>
      <w:r w:rsidRPr="009B0AFB">
        <w:rPr>
          <w:b/>
        </w:rPr>
        <w:t>Section 285.4040  Schedule D-4: Embedded Cost of Preferred Stock</w:t>
      </w:r>
    </w:p>
    <w:p w14:paraId="19F55556" w14:textId="77777777" w:rsidR="00A801FF" w:rsidRPr="00A801FF" w:rsidRDefault="00A801FF" w:rsidP="00A801FF"/>
    <w:p w14:paraId="73D7905E" w14:textId="77777777" w:rsidR="00A801FF" w:rsidRPr="00A801FF" w:rsidRDefault="00A801FF" w:rsidP="009B0AFB">
      <w:pPr>
        <w:ind w:left="1440" w:hanging="720"/>
      </w:pPr>
      <w:r w:rsidRPr="00A801FF">
        <w:t>a)</w:t>
      </w:r>
      <w:r w:rsidRPr="00A801FF">
        <w:tab/>
        <w:t>Provide the embedded cost of any preferred stock on Schedule D-4. The embedded cost of preferred stock shall be provided for each year from and including the last completed calendar or fiscal year through the capital structure measurement period. The utility may choose either the net proceeds or internal rate of return method to calculate the embedded cost of preferred stock.</w:t>
      </w:r>
    </w:p>
    <w:p w14:paraId="2FCA54F8" w14:textId="77777777" w:rsidR="000E1D7B" w:rsidRDefault="000E1D7B" w:rsidP="000F5DC0"/>
    <w:p w14:paraId="002A7A73" w14:textId="77777777" w:rsidR="00A801FF" w:rsidRPr="00A801FF" w:rsidRDefault="00A801FF" w:rsidP="009B0AFB">
      <w:pPr>
        <w:ind w:left="1440" w:hanging="720"/>
      </w:pPr>
      <w:r w:rsidRPr="00A801FF">
        <w:t>b)</w:t>
      </w:r>
      <w:r w:rsidRPr="00A801FF">
        <w:tab/>
        <w:t>Utilities selecting the net proceeds method shall include the following data per issue. Items may not be combined with one another:</w:t>
      </w:r>
    </w:p>
    <w:p w14:paraId="78A844C6" w14:textId="77777777" w:rsidR="000E1D7B" w:rsidRDefault="000E1D7B" w:rsidP="000F5DC0"/>
    <w:p w14:paraId="6A634635" w14:textId="77777777" w:rsidR="00A801FF" w:rsidRPr="00A801FF" w:rsidRDefault="00A801FF" w:rsidP="009B0AFB">
      <w:pPr>
        <w:ind w:left="720" w:firstLine="720"/>
      </w:pPr>
      <w:r w:rsidRPr="00A801FF">
        <w:t>1)</w:t>
      </w:r>
      <w:r w:rsidRPr="00A801FF">
        <w:tab/>
        <w:t>Dividend rate, type, par value;</w:t>
      </w:r>
    </w:p>
    <w:p w14:paraId="7D89453A" w14:textId="77777777" w:rsidR="000E1D7B" w:rsidRDefault="000E1D7B" w:rsidP="000F5DC0"/>
    <w:p w14:paraId="1631CA71" w14:textId="77777777" w:rsidR="00A801FF" w:rsidRPr="00A801FF" w:rsidRDefault="00A801FF" w:rsidP="009B0AFB">
      <w:pPr>
        <w:ind w:left="720" w:firstLine="720"/>
      </w:pPr>
      <w:r w:rsidRPr="00A801FF">
        <w:t>2)</w:t>
      </w:r>
      <w:r w:rsidRPr="00A801FF">
        <w:tab/>
        <w:t>Date issued;</w:t>
      </w:r>
    </w:p>
    <w:p w14:paraId="0F301B02" w14:textId="77777777" w:rsidR="000E1D7B" w:rsidRDefault="000E1D7B" w:rsidP="000F5DC0"/>
    <w:p w14:paraId="4388D9EB" w14:textId="77777777" w:rsidR="00A801FF" w:rsidRPr="00A801FF" w:rsidRDefault="00A801FF" w:rsidP="009B0AFB">
      <w:pPr>
        <w:ind w:left="720" w:firstLine="720"/>
      </w:pPr>
      <w:r w:rsidRPr="00A801FF">
        <w:t>3)</w:t>
      </w:r>
      <w:r w:rsidRPr="00A801FF">
        <w:tab/>
        <w:t>Mandatory redemption date, if applicable;</w:t>
      </w:r>
    </w:p>
    <w:p w14:paraId="741CDD11" w14:textId="77777777" w:rsidR="000E1D7B" w:rsidRDefault="000E1D7B" w:rsidP="000F5DC0"/>
    <w:p w14:paraId="1259C712" w14:textId="77777777" w:rsidR="00A801FF" w:rsidRPr="00A801FF" w:rsidRDefault="00A801FF" w:rsidP="009B0AFB">
      <w:pPr>
        <w:ind w:left="720" w:firstLine="720"/>
      </w:pPr>
      <w:r w:rsidRPr="00A801FF">
        <w:t>4)</w:t>
      </w:r>
      <w:r w:rsidRPr="00A801FF">
        <w:tab/>
        <w:t>Number of shares outstanding;</w:t>
      </w:r>
    </w:p>
    <w:p w14:paraId="1936B49D" w14:textId="77777777" w:rsidR="000E1D7B" w:rsidRDefault="000E1D7B" w:rsidP="000F5DC0"/>
    <w:p w14:paraId="62BBB1EA" w14:textId="77777777" w:rsidR="00A801FF" w:rsidRPr="00A801FF" w:rsidRDefault="00A801FF" w:rsidP="009B0AFB">
      <w:pPr>
        <w:ind w:left="720" w:firstLine="720"/>
      </w:pPr>
      <w:r w:rsidRPr="00A801FF">
        <w:t>5)</w:t>
      </w:r>
      <w:r w:rsidRPr="00A801FF">
        <w:tab/>
        <w:t>Par or stated value outstanding;</w:t>
      </w:r>
    </w:p>
    <w:p w14:paraId="55A557C4" w14:textId="77777777" w:rsidR="000E1D7B" w:rsidRDefault="000E1D7B" w:rsidP="000F5DC0"/>
    <w:p w14:paraId="4324DA69" w14:textId="77777777" w:rsidR="00A801FF" w:rsidRPr="00A801FF" w:rsidRDefault="00A801FF" w:rsidP="009B0AFB">
      <w:pPr>
        <w:ind w:left="720" w:firstLine="720"/>
      </w:pPr>
      <w:r w:rsidRPr="00A801FF">
        <w:t>6)</w:t>
      </w:r>
      <w:r w:rsidRPr="00A801FF">
        <w:tab/>
        <w:t>Premium or discount;</w:t>
      </w:r>
    </w:p>
    <w:p w14:paraId="77DBD0AC" w14:textId="77777777" w:rsidR="000E1D7B" w:rsidRDefault="000E1D7B" w:rsidP="000F5DC0"/>
    <w:p w14:paraId="46E15138" w14:textId="77777777" w:rsidR="00A801FF" w:rsidRPr="00A801FF" w:rsidRDefault="00A801FF" w:rsidP="009B0AFB">
      <w:pPr>
        <w:ind w:left="2160" w:hanging="720"/>
      </w:pPr>
      <w:r w:rsidRPr="00A801FF">
        <w:t>7)</w:t>
      </w:r>
      <w:r w:rsidRPr="00A801FF">
        <w:tab/>
        <w:t>Issue expense (including gains and losses on stock redemptions, if applicable);</w:t>
      </w:r>
    </w:p>
    <w:p w14:paraId="4CF59933" w14:textId="77777777" w:rsidR="000E1D7B" w:rsidRDefault="000E1D7B" w:rsidP="000F5DC0"/>
    <w:p w14:paraId="05031ACA" w14:textId="77777777" w:rsidR="00A801FF" w:rsidRPr="00A801FF" w:rsidRDefault="00A801FF" w:rsidP="009B0AFB">
      <w:pPr>
        <w:ind w:left="2160" w:hanging="720"/>
      </w:pPr>
      <w:r w:rsidRPr="00A801FF">
        <w:t>8)</w:t>
      </w:r>
      <w:r w:rsidRPr="00A801FF">
        <w:tab/>
        <w:t>Net proceeds (subsection (b)(5) plus subsection (b)(6) minus subsection (b)(7));</w:t>
      </w:r>
    </w:p>
    <w:p w14:paraId="63276204" w14:textId="77777777" w:rsidR="000E1D7B" w:rsidRDefault="000E1D7B" w:rsidP="000F5DC0"/>
    <w:p w14:paraId="78E81ADA" w14:textId="77777777" w:rsidR="00A801FF" w:rsidRPr="00A801FF" w:rsidRDefault="00A801FF" w:rsidP="009B0AFB">
      <w:pPr>
        <w:ind w:left="720" w:firstLine="720"/>
      </w:pPr>
      <w:r w:rsidRPr="00A801FF">
        <w:t>9)</w:t>
      </w:r>
      <w:r w:rsidRPr="00A801FF">
        <w:tab/>
        <w:t>Annualized amortization of discount or premium, if applicable;</w:t>
      </w:r>
    </w:p>
    <w:p w14:paraId="7B5B1082" w14:textId="77777777" w:rsidR="000E1D7B" w:rsidRDefault="000E1D7B" w:rsidP="000F5DC0"/>
    <w:p w14:paraId="6F953A0B" w14:textId="77777777" w:rsidR="00A801FF" w:rsidRPr="00A801FF" w:rsidRDefault="00A801FF" w:rsidP="009B275D">
      <w:pPr>
        <w:ind w:left="2160" w:hanging="810"/>
      </w:pPr>
      <w:r w:rsidRPr="00A801FF">
        <w:t>10)</w:t>
      </w:r>
      <w:r w:rsidRPr="00A801FF">
        <w:tab/>
        <w:t>Annualized amortization of issue expense (including gains and losses on stock redemptions, if applicable), if applicable;</w:t>
      </w:r>
    </w:p>
    <w:p w14:paraId="4AE0AAB6" w14:textId="77777777" w:rsidR="000E1D7B" w:rsidRDefault="000E1D7B" w:rsidP="000F5DC0"/>
    <w:p w14:paraId="2801E58E" w14:textId="77777777" w:rsidR="00A801FF" w:rsidRPr="00A801FF" w:rsidRDefault="00A801FF" w:rsidP="009B275D">
      <w:pPr>
        <w:ind w:left="720" w:firstLine="630"/>
      </w:pPr>
      <w:r w:rsidRPr="00A801FF">
        <w:t>11)</w:t>
      </w:r>
      <w:r w:rsidRPr="00A801FF">
        <w:tab/>
        <w:t>Annualized dividends;</w:t>
      </w:r>
    </w:p>
    <w:p w14:paraId="6BD03F77" w14:textId="77777777" w:rsidR="000E1D7B" w:rsidRDefault="000E1D7B" w:rsidP="000F5DC0"/>
    <w:p w14:paraId="2F1FB1FE" w14:textId="77777777" w:rsidR="00A801FF" w:rsidRPr="00A801FF" w:rsidRDefault="00A801FF" w:rsidP="009B275D">
      <w:pPr>
        <w:ind w:left="2160" w:hanging="810"/>
      </w:pPr>
      <w:r w:rsidRPr="00A801FF">
        <w:t>12)</w:t>
      </w:r>
      <w:r w:rsidRPr="00A801FF">
        <w:tab/>
        <w:t>Annualized preferred stock expense (subsection (b)(9) plus subsection (b)(10) plus subsection (b)(11)); and</w:t>
      </w:r>
    </w:p>
    <w:p w14:paraId="6DFC1731" w14:textId="77777777" w:rsidR="000E1D7B" w:rsidRDefault="000E1D7B" w:rsidP="000F5DC0"/>
    <w:p w14:paraId="7B129C4C" w14:textId="77777777" w:rsidR="00A801FF" w:rsidRPr="00A801FF" w:rsidRDefault="00A801FF" w:rsidP="009B275D">
      <w:pPr>
        <w:ind w:left="2160" w:hanging="810"/>
      </w:pPr>
      <w:r w:rsidRPr="00A801FF">
        <w:t>13)</w:t>
      </w:r>
      <w:r w:rsidRPr="00A801FF">
        <w:tab/>
        <w:t>Embedded cost of preferred stock (subsection (b)(12) divided by subsection (b)(8)).</w:t>
      </w:r>
    </w:p>
    <w:p w14:paraId="14030639" w14:textId="77777777" w:rsidR="000E1D7B" w:rsidRDefault="000E1D7B" w:rsidP="000F5DC0"/>
    <w:p w14:paraId="531280DD" w14:textId="77777777" w:rsidR="00A801FF" w:rsidRPr="00A801FF" w:rsidRDefault="00A801FF" w:rsidP="009B0AFB">
      <w:pPr>
        <w:ind w:left="1440" w:hanging="720"/>
      </w:pPr>
      <w:r w:rsidRPr="00A801FF">
        <w:t>c)</w:t>
      </w:r>
      <w:r w:rsidRPr="00A801FF">
        <w:tab/>
        <w:t>Utilities selecting the internal rate of return method shall include the following data separately (i.e., items may not be combined with one another):</w:t>
      </w:r>
    </w:p>
    <w:p w14:paraId="07E6750E" w14:textId="77777777" w:rsidR="000E1D7B" w:rsidRDefault="000E1D7B" w:rsidP="000F5DC0"/>
    <w:p w14:paraId="2F255A9A" w14:textId="77777777" w:rsidR="00A801FF" w:rsidRPr="00A801FF" w:rsidRDefault="00A801FF" w:rsidP="009B0AFB">
      <w:pPr>
        <w:ind w:left="720" w:firstLine="720"/>
      </w:pPr>
      <w:r w:rsidRPr="00A801FF">
        <w:lastRenderedPageBreak/>
        <w:t>1)</w:t>
      </w:r>
      <w:r w:rsidRPr="00A801FF">
        <w:tab/>
        <w:t>Dividend rate, type, par value;</w:t>
      </w:r>
    </w:p>
    <w:p w14:paraId="4711887B" w14:textId="77777777" w:rsidR="000E1D7B" w:rsidRDefault="000E1D7B" w:rsidP="000F5DC0"/>
    <w:p w14:paraId="06ADBBEA" w14:textId="77777777" w:rsidR="00A801FF" w:rsidRPr="00A801FF" w:rsidRDefault="00A801FF" w:rsidP="009B0AFB">
      <w:pPr>
        <w:ind w:left="720" w:firstLine="720"/>
      </w:pPr>
      <w:r w:rsidRPr="00A801FF">
        <w:t>2)</w:t>
      </w:r>
      <w:r w:rsidRPr="00A801FF">
        <w:tab/>
        <w:t>Date issued;</w:t>
      </w:r>
    </w:p>
    <w:p w14:paraId="520EC2B1" w14:textId="77777777" w:rsidR="000E1D7B" w:rsidRDefault="000E1D7B" w:rsidP="000F5DC0"/>
    <w:p w14:paraId="1B4FF378" w14:textId="77777777" w:rsidR="00A801FF" w:rsidRPr="00A801FF" w:rsidRDefault="00A801FF" w:rsidP="009B0AFB">
      <w:pPr>
        <w:ind w:left="720" w:firstLine="720"/>
      </w:pPr>
      <w:r w:rsidRPr="00A801FF">
        <w:t>3)</w:t>
      </w:r>
      <w:r w:rsidRPr="00A801FF">
        <w:tab/>
        <w:t>Number of shares outstanding;</w:t>
      </w:r>
    </w:p>
    <w:p w14:paraId="653BFD09" w14:textId="77777777" w:rsidR="000E1D7B" w:rsidRDefault="000E1D7B" w:rsidP="000F5DC0"/>
    <w:p w14:paraId="4967362F" w14:textId="77777777" w:rsidR="00A801FF" w:rsidRPr="00A801FF" w:rsidRDefault="00A801FF" w:rsidP="009B0AFB">
      <w:pPr>
        <w:ind w:left="720" w:firstLine="720"/>
      </w:pPr>
      <w:r w:rsidRPr="00A801FF">
        <w:t>4)</w:t>
      </w:r>
      <w:r w:rsidRPr="00A801FF">
        <w:tab/>
        <w:t>Par or stated value outstanding;</w:t>
      </w:r>
    </w:p>
    <w:p w14:paraId="179682D7" w14:textId="77777777" w:rsidR="000E1D7B" w:rsidRDefault="000E1D7B" w:rsidP="000F5DC0"/>
    <w:p w14:paraId="04263CD0" w14:textId="77777777" w:rsidR="00A801FF" w:rsidRPr="00A801FF" w:rsidRDefault="00A801FF" w:rsidP="009B0AFB">
      <w:pPr>
        <w:ind w:left="2160" w:hanging="720"/>
      </w:pPr>
      <w:r w:rsidRPr="00A801FF">
        <w:t>5)</w:t>
      </w:r>
      <w:r w:rsidRPr="00A801FF">
        <w:tab/>
        <w:t>Current proceeds (including gains and losses on stock redemptions, if applicable);</w:t>
      </w:r>
    </w:p>
    <w:p w14:paraId="49F7AEB6" w14:textId="77777777" w:rsidR="000E1D7B" w:rsidRDefault="000E1D7B" w:rsidP="000F5DC0"/>
    <w:p w14:paraId="3DF649F8" w14:textId="77777777" w:rsidR="00A801FF" w:rsidRPr="00A801FF" w:rsidRDefault="00A801FF" w:rsidP="009B0AFB">
      <w:pPr>
        <w:ind w:left="720" w:firstLine="720"/>
      </w:pPr>
      <w:r w:rsidRPr="00A801FF">
        <w:t>6)</w:t>
      </w:r>
      <w:r w:rsidRPr="00A801FF">
        <w:tab/>
        <w:t>Discount rate (i.e., internal rate of return);</w:t>
      </w:r>
    </w:p>
    <w:p w14:paraId="2C807E5F" w14:textId="77777777" w:rsidR="000E1D7B" w:rsidRDefault="000E1D7B" w:rsidP="000F5DC0"/>
    <w:p w14:paraId="587CBCBB" w14:textId="77777777" w:rsidR="00A801FF" w:rsidRPr="00A801FF" w:rsidRDefault="00A801FF" w:rsidP="009B0AFB">
      <w:pPr>
        <w:ind w:left="720" w:firstLine="720"/>
      </w:pPr>
      <w:r w:rsidRPr="00A801FF">
        <w:t>7)</w:t>
      </w:r>
      <w:r w:rsidRPr="00A801FF">
        <w:tab/>
        <w:t>Annual cost (subsection (c)(5) multiplied by subsection (c)(6)); and</w:t>
      </w:r>
    </w:p>
    <w:p w14:paraId="446130F1" w14:textId="77777777" w:rsidR="000E1D7B" w:rsidRDefault="000E1D7B" w:rsidP="000F5DC0"/>
    <w:p w14:paraId="5F9F73AD" w14:textId="77777777" w:rsidR="00A801FF" w:rsidRPr="00A801FF" w:rsidRDefault="00A801FF" w:rsidP="009B0AFB">
      <w:pPr>
        <w:ind w:left="2160" w:hanging="720"/>
      </w:pPr>
      <w:r w:rsidRPr="00A801FF">
        <w:t>8)</w:t>
      </w:r>
      <w:r w:rsidRPr="00A801FF">
        <w:tab/>
        <w:t>Embedded cost of preferred stock (subsection (c)(7) divided by subsection (c)(5)).</w:t>
      </w:r>
    </w:p>
    <w:p w14:paraId="0325A3CB" w14:textId="77777777" w:rsidR="000E1D7B" w:rsidRDefault="000E1D7B" w:rsidP="000F5DC0"/>
    <w:p w14:paraId="56096475" w14:textId="77777777" w:rsidR="00A801FF" w:rsidRPr="00A801FF" w:rsidRDefault="00A801FF" w:rsidP="009B0AFB">
      <w:pPr>
        <w:ind w:firstLine="720"/>
      </w:pPr>
      <w:r w:rsidRPr="00A801FF">
        <w:t>d)</w:t>
      </w:r>
      <w:r w:rsidRPr="00A801FF">
        <w:tab/>
        <w:t>Additional instructions:</w:t>
      </w:r>
    </w:p>
    <w:p w14:paraId="415FC1CF" w14:textId="77777777" w:rsidR="000E1D7B" w:rsidRDefault="000E1D7B" w:rsidP="000F5DC0"/>
    <w:p w14:paraId="119B02DC" w14:textId="77777777" w:rsidR="00A801FF" w:rsidRPr="00A801FF" w:rsidRDefault="00A801FF" w:rsidP="009B0AFB">
      <w:pPr>
        <w:ind w:left="2160" w:hanging="720"/>
      </w:pPr>
      <w:r w:rsidRPr="00A801FF">
        <w:t>1)</w:t>
      </w:r>
      <w:r w:rsidRPr="00A801FF">
        <w:tab/>
        <w:t>Provide totals wherever applicable. Provide the embedded cost of preferred stock (subsections (b)(13) and (c)(8)) for totals only.</w:t>
      </w:r>
    </w:p>
    <w:p w14:paraId="02C9718A" w14:textId="77777777" w:rsidR="000E1D7B" w:rsidRDefault="000E1D7B" w:rsidP="000F5DC0"/>
    <w:p w14:paraId="051576C8" w14:textId="77777777" w:rsidR="00A801FF" w:rsidRPr="00A801FF" w:rsidRDefault="00A801FF" w:rsidP="009B0AFB">
      <w:pPr>
        <w:ind w:left="2160" w:hanging="720"/>
      </w:pPr>
      <w:r w:rsidRPr="00A801FF">
        <w:t>2)</w:t>
      </w:r>
      <w:r w:rsidRPr="00A801FF">
        <w:tab/>
        <w:t>Include preferred stock sinking fund and other principal payments due within one year.</w:t>
      </w:r>
    </w:p>
    <w:p w14:paraId="237A7A40" w14:textId="77777777" w:rsidR="000E1D7B" w:rsidRDefault="000E1D7B" w:rsidP="000F5DC0"/>
    <w:p w14:paraId="2CB0BE70" w14:textId="77777777" w:rsidR="00A801FF" w:rsidRPr="00A801FF" w:rsidRDefault="00A801FF" w:rsidP="009B0AFB">
      <w:pPr>
        <w:ind w:left="2160" w:hanging="720"/>
      </w:pPr>
      <w:r w:rsidRPr="00A801FF">
        <w:t>3)</w:t>
      </w:r>
      <w:r w:rsidRPr="00A801FF">
        <w:tab/>
        <w:t>Any gains and losses included in Schedule D-4 shall be listed separately, by issue.</w:t>
      </w:r>
    </w:p>
    <w:p w14:paraId="13868713" w14:textId="77777777" w:rsidR="000E1D7B" w:rsidRDefault="000E1D7B" w:rsidP="000F5DC0"/>
    <w:p w14:paraId="2AF89E76" w14:textId="77777777" w:rsidR="00A801FF" w:rsidRPr="00A801FF" w:rsidRDefault="00A801FF" w:rsidP="009B0AFB">
      <w:pPr>
        <w:ind w:firstLine="720"/>
      </w:pPr>
      <w:r w:rsidRPr="00A801FF">
        <w:t>e)</w:t>
      </w:r>
      <w:r w:rsidRPr="00A801FF">
        <w:tab/>
        <w:t>Provide the following work papers or documents supporting Schedule D-4:</w:t>
      </w:r>
    </w:p>
    <w:p w14:paraId="1EE3D9B1" w14:textId="77777777" w:rsidR="000E1D7B" w:rsidRDefault="000E1D7B" w:rsidP="000F5DC0"/>
    <w:p w14:paraId="26231BB4" w14:textId="77777777" w:rsidR="00A801FF" w:rsidRPr="00A801FF" w:rsidRDefault="00A801FF" w:rsidP="009B0AFB">
      <w:pPr>
        <w:ind w:left="2160" w:hanging="720"/>
      </w:pPr>
      <w:r w:rsidRPr="00A801FF">
        <w:t>1)</w:t>
      </w:r>
      <w:r w:rsidRPr="00A801FF">
        <w:tab/>
        <w:t>For each variable and adjustable rate preferred stock issue, provide the following:</w:t>
      </w:r>
    </w:p>
    <w:p w14:paraId="2BEA93A8" w14:textId="77777777" w:rsidR="000E1D7B" w:rsidRDefault="000E1D7B" w:rsidP="000F5DC0"/>
    <w:p w14:paraId="612F6C42" w14:textId="77777777" w:rsidR="00A801FF" w:rsidRPr="00A801FF" w:rsidRDefault="00A801FF" w:rsidP="009B0AFB">
      <w:pPr>
        <w:ind w:left="1440" w:firstLine="720"/>
      </w:pPr>
      <w:r w:rsidRPr="00A801FF">
        <w:t>A)</w:t>
      </w:r>
      <w:r w:rsidRPr="00A801FF">
        <w:tab/>
        <w:t>The formulas used to set the dividend rate;</w:t>
      </w:r>
    </w:p>
    <w:p w14:paraId="73590876" w14:textId="77777777" w:rsidR="000E1D7B" w:rsidRDefault="000E1D7B" w:rsidP="000F5DC0"/>
    <w:p w14:paraId="39A68F5A" w14:textId="77777777" w:rsidR="00A801FF" w:rsidRPr="00A801FF" w:rsidRDefault="00A801FF" w:rsidP="009B0AFB">
      <w:pPr>
        <w:ind w:left="2880" w:hanging="720"/>
      </w:pPr>
      <w:r w:rsidRPr="00A801FF">
        <w:t>B)</w:t>
      </w:r>
      <w:r w:rsidRPr="00A801FF">
        <w:tab/>
        <w:t>The portions of documents describing the manner by which the dividend rate is set (e.g., prospectus);</w:t>
      </w:r>
    </w:p>
    <w:p w14:paraId="45D64C88" w14:textId="77777777" w:rsidR="000E1D7B" w:rsidRDefault="000E1D7B" w:rsidP="000F5DC0"/>
    <w:p w14:paraId="4942D945" w14:textId="77777777" w:rsidR="00A801FF" w:rsidRPr="00A801FF" w:rsidRDefault="00A801FF" w:rsidP="009B0AFB">
      <w:pPr>
        <w:ind w:left="1440" w:firstLine="720"/>
      </w:pPr>
      <w:r w:rsidRPr="00A801FF">
        <w:t>C)</w:t>
      </w:r>
      <w:r w:rsidRPr="00A801FF">
        <w:tab/>
        <w:t>The documents supporting the dividend rate forecast; and</w:t>
      </w:r>
    </w:p>
    <w:p w14:paraId="2495FA12" w14:textId="77777777" w:rsidR="000E1D7B" w:rsidRDefault="000E1D7B" w:rsidP="000F5DC0"/>
    <w:p w14:paraId="28A73B63" w14:textId="77777777" w:rsidR="00A801FF" w:rsidRPr="00A801FF" w:rsidRDefault="00A801FF" w:rsidP="009B0AFB">
      <w:pPr>
        <w:ind w:left="1440" w:firstLine="720"/>
      </w:pPr>
      <w:r w:rsidRPr="00A801FF">
        <w:t>D)</w:t>
      </w:r>
      <w:r w:rsidRPr="00A801FF">
        <w:tab/>
        <w:t>The dates of dividend rate adjustment.</w:t>
      </w:r>
    </w:p>
    <w:p w14:paraId="329E1D4E" w14:textId="77777777" w:rsidR="000E1D7B" w:rsidRDefault="000E1D7B" w:rsidP="000F5DC0"/>
    <w:p w14:paraId="76D71917" w14:textId="77777777" w:rsidR="00A801FF" w:rsidRPr="00A801FF" w:rsidRDefault="00A801FF" w:rsidP="009B0AFB">
      <w:pPr>
        <w:ind w:left="2160" w:hanging="720"/>
      </w:pPr>
      <w:r w:rsidRPr="00A801FF">
        <w:t>2)</w:t>
      </w:r>
      <w:r w:rsidRPr="00A801FF">
        <w:tab/>
        <w:t>Sinking fund schedule for each issue having such a requirement. This schedule shall include the following data:</w:t>
      </w:r>
    </w:p>
    <w:p w14:paraId="34EA8CCE" w14:textId="77777777" w:rsidR="000E1D7B" w:rsidRDefault="000E1D7B" w:rsidP="000F5DC0"/>
    <w:p w14:paraId="252881A5" w14:textId="77777777" w:rsidR="00A801FF" w:rsidRPr="00A801FF" w:rsidRDefault="00A801FF" w:rsidP="009B0AFB">
      <w:pPr>
        <w:ind w:left="1440" w:firstLine="720"/>
      </w:pPr>
      <w:r w:rsidRPr="00A801FF">
        <w:lastRenderedPageBreak/>
        <w:t>A)</w:t>
      </w:r>
      <w:r w:rsidRPr="00A801FF">
        <w:tab/>
        <w:t>Preferred stock issue;</w:t>
      </w:r>
    </w:p>
    <w:p w14:paraId="1E02635F" w14:textId="77777777" w:rsidR="000E1D7B" w:rsidRDefault="000E1D7B" w:rsidP="000F5DC0"/>
    <w:p w14:paraId="5CAAF17A" w14:textId="77777777" w:rsidR="00A801FF" w:rsidRPr="00A801FF" w:rsidRDefault="00A801FF" w:rsidP="009B0AFB">
      <w:pPr>
        <w:ind w:left="1440" w:firstLine="720"/>
      </w:pPr>
      <w:r w:rsidRPr="00A801FF">
        <w:t>B)</w:t>
      </w:r>
      <w:r w:rsidRPr="00A801FF">
        <w:tab/>
        <w:t>Payment date;</w:t>
      </w:r>
    </w:p>
    <w:p w14:paraId="24FEB77A" w14:textId="77777777" w:rsidR="000E1D7B" w:rsidRDefault="000E1D7B" w:rsidP="000F5DC0"/>
    <w:p w14:paraId="5AD19B36" w14:textId="77777777" w:rsidR="00A801FF" w:rsidRPr="00A801FF" w:rsidRDefault="00A801FF" w:rsidP="009B0AFB">
      <w:pPr>
        <w:ind w:left="1440" w:firstLine="720"/>
      </w:pPr>
      <w:r w:rsidRPr="00A801FF">
        <w:t>C)</w:t>
      </w:r>
      <w:r w:rsidRPr="00A801FF">
        <w:tab/>
        <w:t>Sinking fund requirement; and</w:t>
      </w:r>
    </w:p>
    <w:p w14:paraId="363C42EE" w14:textId="77777777" w:rsidR="000E1D7B" w:rsidRDefault="000E1D7B" w:rsidP="000F5DC0"/>
    <w:p w14:paraId="40E075E9" w14:textId="77777777" w:rsidR="00A801FF" w:rsidRPr="00A801FF" w:rsidRDefault="00A801FF" w:rsidP="009B0AFB">
      <w:pPr>
        <w:ind w:left="1440" w:firstLine="720"/>
      </w:pPr>
      <w:r w:rsidRPr="00A801FF">
        <w:t>D)</w:t>
      </w:r>
      <w:r w:rsidRPr="00A801FF">
        <w:tab/>
        <w:t>Optional sinking fund amount (if applicable).</w:t>
      </w:r>
    </w:p>
    <w:p w14:paraId="7E183020" w14:textId="77777777" w:rsidR="000E1D7B" w:rsidRDefault="000E1D7B" w:rsidP="000F5DC0"/>
    <w:p w14:paraId="00FB3C95" w14:textId="77777777" w:rsidR="00A801FF" w:rsidRPr="00A801FF" w:rsidRDefault="00A801FF" w:rsidP="009B0AFB">
      <w:pPr>
        <w:ind w:left="2160" w:hanging="720"/>
      </w:pPr>
      <w:r w:rsidRPr="00A801FF">
        <w:t>3)</w:t>
      </w:r>
      <w:r w:rsidRPr="00A801FF">
        <w:tab/>
        <w:t>For gains and losses included in Schedule D-4, provide the following by stock issue:</w:t>
      </w:r>
    </w:p>
    <w:p w14:paraId="414FC478" w14:textId="77777777" w:rsidR="000E1D7B" w:rsidRDefault="000E1D7B" w:rsidP="000F5DC0"/>
    <w:p w14:paraId="2C310D1B" w14:textId="77777777" w:rsidR="00A801FF" w:rsidRPr="00A801FF" w:rsidRDefault="00A801FF" w:rsidP="009B0AFB">
      <w:pPr>
        <w:ind w:left="1440" w:firstLine="720"/>
      </w:pPr>
      <w:r w:rsidRPr="00A801FF">
        <w:t>A)</w:t>
      </w:r>
      <w:r w:rsidRPr="00A801FF">
        <w:tab/>
        <w:t>Stock issue;</w:t>
      </w:r>
    </w:p>
    <w:p w14:paraId="70D09E1F" w14:textId="77777777" w:rsidR="000E1D7B" w:rsidRDefault="000E1D7B" w:rsidP="000F5DC0"/>
    <w:p w14:paraId="0E4EF8E3" w14:textId="77777777" w:rsidR="00A801FF" w:rsidRPr="00A801FF" w:rsidRDefault="00A801FF" w:rsidP="009B0AFB">
      <w:pPr>
        <w:ind w:left="1440" w:firstLine="720"/>
      </w:pPr>
      <w:r w:rsidRPr="00A801FF">
        <w:t>B)</w:t>
      </w:r>
      <w:r w:rsidRPr="00A801FF">
        <w:tab/>
        <w:t>Number of shares reacquired;</w:t>
      </w:r>
    </w:p>
    <w:p w14:paraId="06AEC60E" w14:textId="77777777" w:rsidR="000E1D7B" w:rsidRDefault="000E1D7B" w:rsidP="000F5DC0"/>
    <w:p w14:paraId="79F0B34A" w14:textId="77777777" w:rsidR="00A801FF" w:rsidRPr="00A801FF" w:rsidRDefault="00A801FF" w:rsidP="009B0AFB">
      <w:pPr>
        <w:ind w:left="1440" w:firstLine="720"/>
      </w:pPr>
      <w:r w:rsidRPr="00A801FF">
        <w:t>C)</w:t>
      </w:r>
      <w:r w:rsidRPr="00A801FF">
        <w:tab/>
        <w:t>Par or stated value reacquired;</w:t>
      </w:r>
    </w:p>
    <w:p w14:paraId="221B2488" w14:textId="77777777" w:rsidR="000E1D7B" w:rsidRDefault="000E1D7B" w:rsidP="000F5DC0"/>
    <w:p w14:paraId="0655389F" w14:textId="77777777" w:rsidR="00A801FF" w:rsidRPr="00A801FF" w:rsidRDefault="00A801FF" w:rsidP="009B0AFB">
      <w:pPr>
        <w:ind w:left="1440" w:firstLine="720"/>
      </w:pPr>
      <w:r w:rsidRPr="00A801FF">
        <w:t>D)</w:t>
      </w:r>
      <w:r w:rsidRPr="00A801FF">
        <w:tab/>
        <w:t>Call premium;</w:t>
      </w:r>
    </w:p>
    <w:p w14:paraId="0E69DC9E" w14:textId="77777777" w:rsidR="000E1D7B" w:rsidRDefault="000E1D7B" w:rsidP="000F5DC0"/>
    <w:p w14:paraId="0E415D5D" w14:textId="77777777" w:rsidR="00A801FF" w:rsidRPr="00A801FF" w:rsidRDefault="00A801FF" w:rsidP="009B0AFB">
      <w:pPr>
        <w:ind w:left="1440" w:firstLine="720"/>
      </w:pPr>
      <w:r w:rsidRPr="00A801FF">
        <w:t>E)</w:t>
      </w:r>
      <w:r w:rsidRPr="00A801FF">
        <w:tab/>
        <w:t>Call price;</w:t>
      </w:r>
    </w:p>
    <w:p w14:paraId="7CA76297" w14:textId="77777777" w:rsidR="000E1D7B" w:rsidRDefault="000E1D7B" w:rsidP="000F5DC0"/>
    <w:p w14:paraId="3C7E48B2" w14:textId="77777777" w:rsidR="00A801FF" w:rsidRPr="00A801FF" w:rsidRDefault="00A801FF" w:rsidP="009B0AFB">
      <w:pPr>
        <w:ind w:left="1440" w:firstLine="720"/>
      </w:pPr>
      <w:r w:rsidRPr="00A801FF">
        <w:t>F)</w:t>
      </w:r>
      <w:r w:rsidRPr="00A801FF">
        <w:tab/>
        <w:t>Discount or premium;</w:t>
      </w:r>
    </w:p>
    <w:p w14:paraId="53B7A8A8" w14:textId="77777777" w:rsidR="000E1D7B" w:rsidRDefault="000E1D7B" w:rsidP="000F5DC0"/>
    <w:p w14:paraId="47CE269F" w14:textId="77777777" w:rsidR="00A801FF" w:rsidRPr="00A801FF" w:rsidRDefault="00A801FF" w:rsidP="009B0AFB">
      <w:pPr>
        <w:ind w:left="1440" w:firstLine="720"/>
      </w:pPr>
      <w:r w:rsidRPr="00A801FF">
        <w:t>G)</w:t>
      </w:r>
      <w:r w:rsidRPr="00A801FF">
        <w:tab/>
        <w:t>Issue expense (excluding the call premium); and</w:t>
      </w:r>
    </w:p>
    <w:p w14:paraId="4AAC89B0" w14:textId="77777777" w:rsidR="000E1D7B" w:rsidRDefault="000E1D7B" w:rsidP="000F5DC0"/>
    <w:p w14:paraId="582AFC4E" w14:textId="77777777" w:rsidR="00A801FF" w:rsidRPr="00A801FF" w:rsidRDefault="00A801FF" w:rsidP="009B0AFB">
      <w:pPr>
        <w:ind w:left="1440" w:firstLine="720"/>
      </w:pPr>
      <w:r w:rsidRPr="00A801FF">
        <w:t>H)</w:t>
      </w:r>
      <w:r w:rsidRPr="00A801FF">
        <w:tab/>
        <w:t>Refunding issue (if applicable).</w:t>
      </w:r>
    </w:p>
    <w:p w14:paraId="041E0E3D" w14:textId="77777777" w:rsidR="000E1D7B" w:rsidRDefault="000E1D7B" w:rsidP="000F5DC0"/>
    <w:p w14:paraId="1014DBBB" w14:textId="77777777" w:rsidR="00A801FF" w:rsidRPr="00A801FF" w:rsidRDefault="00A801FF" w:rsidP="009B0AFB">
      <w:pPr>
        <w:ind w:left="2160" w:hanging="720"/>
      </w:pPr>
      <w:r w:rsidRPr="00A801FF">
        <w:t>4)</w:t>
      </w:r>
      <w:r w:rsidRPr="00A801FF">
        <w:tab/>
        <w:t>Demonstrate that the losses included in Schedule D-4 were incurred as a direct result of transactions that reduced the utility’s overall cost of capital.</w:t>
      </w:r>
    </w:p>
    <w:p w14:paraId="0B3E56CD" w14:textId="77777777" w:rsidR="000E1D7B" w:rsidRDefault="000E1D7B" w:rsidP="000F5DC0"/>
    <w:p w14:paraId="6D575752" w14:textId="66761EA6" w:rsidR="009B0AFB" w:rsidRPr="00A801FF" w:rsidRDefault="00A801FF" w:rsidP="000F5DC0">
      <w:pPr>
        <w:ind w:left="2160" w:hanging="720"/>
      </w:pPr>
      <w:r w:rsidRPr="00A801FF">
        <w:t>5)</w:t>
      </w:r>
      <w:r w:rsidRPr="00A801FF">
        <w:tab/>
        <w:t>The calculation of the discount rate for each issue (internal rate of return methodology only, including gains and losses on reacquired preferred stock).</w:t>
      </w:r>
    </w:p>
    <w:sectPr w:rsidR="009B0AFB" w:rsidRPr="00A801FF" w:rsidSect="009B0AF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5DD3" w14:textId="77777777" w:rsidR="003D70C0" w:rsidRDefault="00132FF1">
      <w:r>
        <w:separator/>
      </w:r>
    </w:p>
  </w:endnote>
  <w:endnote w:type="continuationSeparator" w:id="0">
    <w:p w14:paraId="1B232607" w14:textId="77777777" w:rsidR="003D70C0" w:rsidRDefault="0013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D4A8" w14:textId="77777777" w:rsidR="003D70C0" w:rsidRDefault="00132FF1">
      <w:r>
        <w:separator/>
      </w:r>
    </w:p>
  </w:footnote>
  <w:footnote w:type="continuationSeparator" w:id="0">
    <w:p w14:paraId="1E8B9203" w14:textId="77777777" w:rsidR="003D70C0" w:rsidRDefault="00132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E1D7B"/>
    <w:rsid w:val="000F5DC0"/>
    <w:rsid w:val="00132FF1"/>
    <w:rsid w:val="001C7D95"/>
    <w:rsid w:val="001E3074"/>
    <w:rsid w:val="00225354"/>
    <w:rsid w:val="002524EC"/>
    <w:rsid w:val="002A643F"/>
    <w:rsid w:val="00337CEB"/>
    <w:rsid w:val="00367A2E"/>
    <w:rsid w:val="003D70C0"/>
    <w:rsid w:val="003F3A28"/>
    <w:rsid w:val="003F5FD7"/>
    <w:rsid w:val="00431CFE"/>
    <w:rsid w:val="0044215B"/>
    <w:rsid w:val="004D73D3"/>
    <w:rsid w:val="005001C5"/>
    <w:rsid w:val="0052308E"/>
    <w:rsid w:val="00530BE1"/>
    <w:rsid w:val="00542E97"/>
    <w:rsid w:val="0056157E"/>
    <w:rsid w:val="0056501E"/>
    <w:rsid w:val="006A2114"/>
    <w:rsid w:val="006B34C5"/>
    <w:rsid w:val="00780733"/>
    <w:rsid w:val="008271B1"/>
    <w:rsid w:val="00837F88"/>
    <w:rsid w:val="0084781C"/>
    <w:rsid w:val="00896DCA"/>
    <w:rsid w:val="008A0689"/>
    <w:rsid w:val="00935A8C"/>
    <w:rsid w:val="0098276C"/>
    <w:rsid w:val="009B0AFB"/>
    <w:rsid w:val="009B275D"/>
    <w:rsid w:val="00A2265D"/>
    <w:rsid w:val="00A600AA"/>
    <w:rsid w:val="00A801FF"/>
    <w:rsid w:val="00AE5547"/>
    <w:rsid w:val="00B35D67"/>
    <w:rsid w:val="00B516F7"/>
    <w:rsid w:val="00B64728"/>
    <w:rsid w:val="00B71177"/>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D7F8"/>
  <w15:docId w15:val="{ABDB7500-AC00-4DAD-88CC-9C7DB534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32914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2025-08-18T20:56:00Z</dcterms:modified>
</cp:coreProperties>
</file>