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EA0" w:rsidRDefault="00DF6EA0" w:rsidP="00FE360A">
      <w:pPr>
        <w:widowControl w:val="0"/>
        <w:autoSpaceDE w:val="0"/>
        <w:autoSpaceDN w:val="0"/>
        <w:adjustRightInd w:val="0"/>
      </w:pPr>
      <w:bookmarkStart w:id="0" w:name="_GoBack"/>
      <w:bookmarkEnd w:id="0"/>
    </w:p>
    <w:p w:rsidR="00DF6EA0" w:rsidRDefault="00B61B4D" w:rsidP="00FE360A">
      <w:pPr>
        <w:widowControl w:val="0"/>
        <w:autoSpaceDE w:val="0"/>
        <w:autoSpaceDN w:val="0"/>
        <w:adjustRightInd w:val="0"/>
      </w:pPr>
      <w:r>
        <w:rPr>
          <w:b/>
          <w:bCs/>
        </w:rPr>
        <w:t xml:space="preserve">Section </w:t>
      </w:r>
      <w:r w:rsidR="00DF6EA0">
        <w:rPr>
          <w:b/>
          <w:bCs/>
        </w:rPr>
        <w:t>280.50  Applicants for Service</w:t>
      </w:r>
      <w:r w:rsidR="00DF6EA0">
        <w:t xml:space="preserve"> </w:t>
      </w:r>
    </w:p>
    <w:p w:rsidR="00DF6EA0" w:rsidRDefault="00DF6EA0" w:rsidP="00FE360A">
      <w:pPr>
        <w:widowControl w:val="0"/>
        <w:autoSpaceDE w:val="0"/>
        <w:autoSpaceDN w:val="0"/>
        <w:adjustRightInd w:val="0"/>
      </w:pPr>
    </w:p>
    <w:p w:rsidR="00DF6EA0" w:rsidRDefault="00DF6EA0" w:rsidP="00FE360A">
      <w:pPr>
        <w:widowControl w:val="0"/>
        <w:autoSpaceDE w:val="0"/>
        <w:autoSpaceDN w:val="0"/>
        <w:adjustRightInd w:val="0"/>
        <w:ind w:left="1440" w:hanging="720"/>
      </w:pPr>
      <w:r>
        <w:t>a)</w:t>
      </w:r>
      <w:r>
        <w:tab/>
        <w:t xml:space="preserve">If, after a review of its own past service records, a utility finds that an applicant for residential service has failed to pay for past due utility service for the same class of service furnished to him/her at the same or at another address, </w:t>
      </w:r>
      <w:r w:rsidR="00EE0E60" w:rsidRPr="00EE0E60">
        <w:t>or if the credit score of the applicant for residential service does not meet or exceed the predetermined minimum credit score selected by the utility using a credit scoring system (see Section 280.40),</w:t>
      </w:r>
      <w:r w:rsidR="00EE0E60">
        <w:t xml:space="preserve"> </w:t>
      </w:r>
      <w:r>
        <w:t xml:space="preserve">a utility may refuse to provide service, unless the applicant, at the option of the utility, pays any past due bill and/or provides a deposit pursuant to Section 280.70 and/or enters into a deferred payment agreement pursuant to Section 280.110.  </w:t>
      </w:r>
      <w:r w:rsidR="00EE0E60" w:rsidRPr="00EE0E60">
        <w:t xml:space="preserve">A utility that elects to use a credit scoring system shall file a tariff </w:t>
      </w:r>
      <w:r w:rsidR="00821D54">
        <w:t xml:space="preserve">describing its </w:t>
      </w:r>
      <w:r w:rsidR="00EE0E60" w:rsidRPr="00EE0E60">
        <w:t>practice of using a credit scoring system.</w:t>
      </w:r>
      <w:r>
        <w:t xml:space="preserve">  For purposes of this subsection, a utility may refuse to provide service if the applicant is liable for a past due bill for utility service pursuant to Section 15 of the Rights of Married Persons Act [750 ILCS 65/15], unless the applicant, at the option of the utility, pays any past due bill and/or provides a deposit pursuant to Section 280.70 and/or enters into a deferred payment agreement pursuant to Section 280.110. </w:t>
      </w:r>
    </w:p>
    <w:p w:rsidR="00A64253" w:rsidRDefault="00A64253" w:rsidP="00FE360A">
      <w:pPr>
        <w:widowControl w:val="0"/>
        <w:autoSpaceDE w:val="0"/>
        <w:autoSpaceDN w:val="0"/>
        <w:adjustRightInd w:val="0"/>
        <w:ind w:left="1440" w:hanging="720"/>
      </w:pPr>
    </w:p>
    <w:p w:rsidR="00DF6EA0" w:rsidRDefault="00DF6EA0" w:rsidP="00FE360A">
      <w:pPr>
        <w:widowControl w:val="0"/>
        <w:autoSpaceDE w:val="0"/>
        <w:autoSpaceDN w:val="0"/>
        <w:adjustRightInd w:val="0"/>
        <w:ind w:left="1440" w:hanging="720"/>
      </w:pPr>
      <w:r>
        <w:t>b)</w:t>
      </w:r>
      <w:r>
        <w:tab/>
        <w:t>If, after a review of its own past service records, a utility finds that an applicant for non-residential service has failed to pay for past due utility service for the same class of service furnished to him/her at the same or at another address, or if the applicant for non-residential service is unable to establish satisfactory credit references, a utility may refuse to provide service</w:t>
      </w:r>
      <w:r w:rsidR="00BF36D7">
        <w:t>,</w:t>
      </w:r>
      <w:r>
        <w:t xml:space="preserve"> unless the applicant, at the option of the utility, pays any past due bill and/or provides a deposit pursuant to Section 280.70 and/or enters into a deferred payment agreement pursuant to Section 280.110. </w:t>
      </w:r>
    </w:p>
    <w:p w:rsidR="00A64253" w:rsidRDefault="00A64253" w:rsidP="00FE360A">
      <w:pPr>
        <w:widowControl w:val="0"/>
        <w:autoSpaceDE w:val="0"/>
        <w:autoSpaceDN w:val="0"/>
        <w:adjustRightInd w:val="0"/>
        <w:ind w:left="1440" w:hanging="720"/>
      </w:pPr>
    </w:p>
    <w:p w:rsidR="00DF6EA0" w:rsidRDefault="00DF6EA0" w:rsidP="00FE360A">
      <w:pPr>
        <w:widowControl w:val="0"/>
        <w:autoSpaceDE w:val="0"/>
        <w:autoSpaceDN w:val="0"/>
        <w:adjustRightInd w:val="0"/>
        <w:ind w:left="1440" w:hanging="720"/>
      </w:pPr>
      <w:r>
        <w:t>c)</w:t>
      </w:r>
      <w:r>
        <w:tab/>
        <w:t xml:space="preserve">A bill for one class of service (residential or non-residential) shall not be transferred to a bill for the other class of service, nor shall the bill for one form of utility service (such as gas) be transferred to a bill for another form of utility service (such as electric). Service shall not be denied for nonpayment of bills for merchandise or nonutility services. </w:t>
      </w:r>
    </w:p>
    <w:p w:rsidR="00A64253" w:rsidRDefault="00A64253" w:rsidP="00FE360A">
      <w:pPr>
        <w:widowControl w:val="0"/>
        <w:autoSpaceDE w:val="0"/>
        <w:autoSpaceDN w:val="0"/>
        <w:adjustRightInd w:val="0"/>
        <w:ind w:left="1440" w:hanging="720"/>
      </w:pPr>
    </w:p>
    <w:p w:rsidR="00DF6EA0" w:rsidRDefault="00DF6EA0" w:rsidP="00FE360A">
      <w:pPr>
        <w:widowControl w:val="0"/>
        <w:autoSpaceDE w:val="0"/>
        <w:autoSpaceDN w:val="0"/>
        <w:adjustRightInd w:val="0"/>
        <w:ind w:left="1440" w:hanging="720"/>
      </w:pPr>
      <w:r>
        <w:t>d)</w:t>
      </w:r>
      <w:r>
        <w:tab/>
        <w:t xml:space="preserve">If a utility takes applications for service by telephone from third parties or users who will not be the customers of the service, and if the utility does not verify the third party or user application with the customer, the utility shall not be entitled to collect from the customer of the service if the customer disclaims any responsibility for requesting the service; provided, however, that users will be responsible for paying for their use. </w:t>
      </w:r>
    </w:p>
    <w:p w:rsidR="00A64253" w:rsidRDefault="00A64253" w:rsidP="00FE360A">
      <w:pPr>
        <w:widowControl w:val="0"/>
        <w:autoSpaceDE w:val="0"/>
        <w:autoSpaceDN w:val="0"/>
        <w:adjustRightInd w:val="0"/>
        <w:ind w:left="1440" w:hanging="720"/>
      </w:pPr>
    </w:p>
    <w:p w:rsidR="00821D54" w:rsidRDefault="00821D54" w:rsidP="00FE360A">
      <w:pPr>
        <w:widowControl w:val="0"/>
        <w:autoSpaceDE w:val="0"/>
        <w:autoSpaceDN w:val="0"/>
        <w:adjustRightInd w:val="0"/>
        <w:ind w:left="1440" w:hanging="720"/>
      </w:pPr>
      <w:r>
        <w:t>e)</w:t>
      </w:r>
      <w:r>
        <w:tab/>
        <w:t xml:space="preserve">A utility shall not require a deposit based on a credit scoring system if the applicant for residential service </w:t>
      </w:r>
      <w:r w:rsidR="006D6026">
        <w:t>is eligible</w:t>
      </w:r>
      <w:r>
        <w:t xml:space="preserve"> for the </w:t>
      </w:r>
      <w:r w:rsidR="0049659C">
        <w:t>L</w:t>
      </w:r>
      <w:r>
        <w:t xml:space="preserve">ow Income Home Energy Assistance Program (LIHEAP) or provides proof </w:t>
      </w:r>
      <w:r w:rsidR="008620D8">
        <w:t xml:space="preserve">of </w:t>
      </w:r>
      <w:r>
        <w:t>identity fraud.</w:t>
      </w:r>
    </w:p>
    <w:p w:rsidR="00A64253" w:rsidRDefault="00A64253" w:rsidP="00FE360A">
      <w:pPr>
        <w:widowControl w:val="0"/>
        <w:autoSpaceDE w:val="0"/>
        <w:autoSpaceDN w:val="0"/>
        <w:adjustRightInd w:val="0"/>
        <w:ind w:left="1440" w:hanging="720"/>
      </w:pPr>
    </w:p>
    <w:p w:rsidR="00821D54" w:rsidRDefault="00821D54" w:rsidP="00FE360A">
      <w:pPr>
        <w:widowControl w:val="0"/>
        <w:autoSpaceDE w:val="0"/>
        <w:autoSpaceDN w:val="0"/>
        <w:adjustRightInd w:val="0"/>
        <w:ind w:left="1440" w:hanging="720"/>
      </w:pPr>
      <w:r>
        <w:lastRenderedPageBreak/>
        <w:t>f)</w:t>
      </w:r>
      <w:r>
        <w:tab/>
        <w:t xml:space="preserve">A utility that elects to utilize a credit scoring program for applicants for residential service shall collect the following data </w:t>
      </w:r>
      <w:r w:rsidR="0049659C">
        <w:t xml:space="preserve">and </w:t>
      </w:r>
      <w:r>
        <w:t>maintain such data for a period of five years following its collection</w:t>
      </w:r>
      <w:r w:rsidR="000125C2">
        <w:t>:</w:t>
      </w:r>
    </w:p>
    <w:p w:rsidR="00A64253" w:rsidRDefault="00A64253" w:rsidP="00FE360A">
      <w:pPr>
        <w:widowControl w:val="0"/>
        <w:autoSpaceDE w:val="0"/>
        <w:autoSpaceDN w:val="0"/>
        <w:adjustRightInd w:val="0"/>
        <w:ind w:left="1440" w:hanging="720"/>
      </w:pPr>
    </w:p>
    <w:p w:rsidR="00821D54" w:rsidRDefault="00821D54" w:rsidP="00FE360A">
      <w:pPr>
        <w:widowControl w:val="0"/>
        <w:autoSpaceDE w:val="0"/>
        <w:autoSpaceDN w:val="0"/>
        <w:adjustRightInd w:val="0"/>
        <w:ind w:left="1440" w:hanging="720"/>
      </w:pPr>
      <w:r>
        <w:tab/>
        <w:t>1)</w:t>
      </w:r>
      <w:r>
        <w:tab/>
        <w:t>the number of credit scores requested for applicants;</w:t>
      </w:r>
    </w:p>
    <w:p w:rsidR="00A64253" w:rsidRDefault="00A64253" w:rsidP="00FE360A">
      <w:pPr>
        <w:widowControl w:val="0"/>
        <w:autoSpaceDE w:val="0"/>
        <w:autoSpaceDN w:val="0"/>
        <w:adjustRightInd w:val="0"/>
        <w:ind w:left="1440" w:hanging="720"/>
      </w:pPr>
    </w:p>
    <w:p w:rsidR="00821D54" w:rsidRDefault="00821D54" w:rsidP="00FE360A">
      <w:pPr>
        <w:widowControl w:val="0"/>
        <w:autoSpaceDE w:val="0"/>
        <w:autoSpaceDN w:val="0"/>
        <w:adjustRightInd w:val="0"/>
        <w:ind w:left="1440" w:hanging="720"/>
      </w:pPr>
      <w:r>
        <w:tab/>
        <w:t>2)</w:t>
      </w:r>
      <w:r>
        <w:tab/>
        <w:t>the number of applicants who received passing credit scores;</w:t>
      </w:r>
    </w:p>
    <w:p w:rsidR="00A64253" w:rsidRDefault="00A64253" w:rsidP="00FE360A">
      <w:pPr>
        <w:widowControl w:val="0"/>
        <w:autoSpaceDE w:val="0"/>
        <w:autoSpaceDN w:val="0"/>
        <w:adjustRightInd w:val="0"/>
        <w:ind w:left="1440" w:hanging="720"/>
      </w:pPr>
    </w:p>
    <w:p w:rsidR="00821D54" w:rsidRDefault="00821D54" w:rsidP="00FE360A">
      <w:pPr>
        <w:widowControl w:val="0"/>
        <w:autoSpaceDE w:val="0"/>
        <w:autoSpaceDN w:val="0"/>
        <w:adjustRightInd w:val="0"/>
        <w:ind w:left="1440" w:hanging="720"/>
      </w:pPr>
      <w:r>
        <w:tab/>
        <w:t>3)</w:t>
      </w:r>
      <w:r>
        <w:tab/>
        <w:t>the number of applicants who received failing scores;</w:t>
      </w:r>
    </w:p>
    <w:p w:rsidR="00A64253" w:rsidRDefault="00A64253" w:rsidP="00821D54">
      <w:pPr>
        <w:widowControl w:val="0"/>
        <w:autoSpaceDE w:val="0"/>
        <w:autoSpaceDN w:val="0"/>
        <w:adjustRightInd w:val="0"/>
        <w:ind w:left="2166" w:hanging="726"/>
      </w:pPr>
    </w:p>
    <w:p w:rsidR="00821D54" w:rsidRDefault="00821D54" w:rsidP="00821D54">
      <w:pPr>
        <w:widowControl w:val="0"/>
        <w:autoSpaceDE w:val="0"/>
        <w:autoSpaceDN w:val="0"/>
        <w:adjustRightInd w:val="0"/>
        <w:ind w:left="2166" w:hanging="726"/>
      </w:pPr>
      <w:r>
        <w:t>4)</w:t>
      </w:r>
      <w:r>
        <w:tab/>
        <w:t>the number and total amount of deposits obtained from applicants subject to the credit scoring program;</w:t>
      </w:r>
    </w:p>
    <w:p w:rsidR="00A64253" w:rsidRDefault="00A64253" w:rsidP="00821D54">
      <w:pPr>
        <w:widowControl w:val="0"/>
        <w:autoSpaceDE w:val="0"/>
        <w:autoSpaceDN w:val="0"/>
        <w:adjustRightInd w:val="0"/>
        <w:ind w:left="2166" w:hanging="726"/>
      </w:pPr>
    </w:p>
    <w:p w:rsidR="00821D54" w:rsidRDefault="00821D54" w:rsidP="00821D54">
      <w:pPr>
        <w:widowControl w:val="0"/>
        <w:autoSpaceDE w:val="0"/>
        <w:autoSpaceDN w:val="0"/>
        <w:adjustRightInd w:val="0"/>
        <w:ind w:left="2166" w:hanging="726"/>
      </w:pPr>
      <w:r>
        <w:t>5)</w:t>
      </w:r>
      <w:r>
        <w:tab/>
        <w:t>the number of times a security deposit was waived for low-income applicants and for other applicants, with stated reasons for the waiver;</w:t>
      </w:r>
    </w:p>
    <w:p w:rsidR="00A64253" w:rsidRDefault="00A64253" w:rsidP="00821D54">
      <w:pPr>
        <w:widowControl w:val="0"/>
        <w:autoSpaceDE w:val="0"/>
        <w:autoSpaceDN w:val="0"/>
        <w:adjustRightInd w:val="0"/>
        <w:ind w:left="2166" w:hanging="726"/>
      </w:pPr>
    </w:p>
    <w:p w:rsidR="00821D54" w:rsidRDefault="00821D54" w:rsidP="00821D54">
      <w:pPr>
        <w:widowControl w:val="0"/>
        <w:autoSpaceDE w:val="0"/>
        <w:autoSpaceDN w:val="0"/>
        <w:adjustRightInd w:val="0"/>
        <w:ind w:left="2166" w:hanging="726"/>
      </w:pPr>
      <w:r>
        <w:t>6)</w:t>
      </w:r>
      <w:r>
        <w:tab/>
        <w:t>the number of disconnections of service for applicants who failed to pay the required deposit; and</w:t>
      </w:r>
    </w:p>
    <w:p w:rsidR="00A64253" w:rsidRDefault="00A64253" w:rsidP="00821D54">
      <w:pPr>
        <w:widowControl w:val="0"/>
        <w:autoSpaceDE w:val="0"/>
        <w:autoSpaceDN w:val="0"/>
        <w:adjustRightInd w:val="0"/>
        <w:ind w:left="2166" w:hanging="726"/>
      </w:pPr>
    </w:p>
    <w:p w:rsidR="00821D54" w:rsidRDefault="00821D54" w:rsidP="00821D54">
      <w:pPr>
        <w:widowControl w:val="0"/>
        <w:autoSpaceDE w:val="0"/>
        <w:autoSpaceDN w:val="0"/>
        <w:adjustRightInd w:val="0"/>
        <w:ind w:left="2166" w:hanging="726"/>
      </w:pPr>
      <w:r>
        <w:t>7)</w:t>
      </w:r>
      <w:r>
        <w:tab/>
        <w:t>the number of formal or informal complaints alleged by applicants regarding the use of credit scoring or the requirement to pay a deposit based on the credit scoring program.</w:t>
      </w:r>
    </w:p>
    <w:p w:rsidR="00DF6EA0" w:rsidRDefault="00DF6EA0" w:rsidP="00FE360A">
      <w:pPr>
        <w:widowControl w:val="0"/>
        <w:autoSpaceDE w:val="0"/>
        <w:autoSpaceDN w:val="0"/>
        <w:adjustRightInd w:val="0"/>
      </w:pPr>
    </w:p>
    <w:p w:rsidR="00EE0E60" w:rsidRPr="00D55B37" w:rsidRDefault="00EE0E60" w:rsidP="004914EC">
      <w:pPr>
        <w:pStyle w:val="JCARSourceNote"/>
        <w:ind w:firstLine="720"/>
      </w:pPr>
      <w:r w:rsidRPr="00D55B37">
        <w:t xml:space="preserve">(Source:  </w:t>
      </w:r>
      <w:r>
        <w:t>Amended</w:t>
      </w:r>
      <w:r w:rsidRPr="00D55B37">
        <w:t xml:space="preserve"> at 2</w:t>
      </w:r>
      <w:r w:rsidR="0049659C">
        <w:t>7</w:t>
      </w:r>
      <w:r w:rsidRPr="00D55B37">
        <w:t xml:space="preserve"> Ill. Reg. </w:t>
      </w:r>
      <w:r w:rsidR="001A4344">
        <w:t>4527</w:t>
      </w:r>
      <w:r w:rsidRPr="00D55B37">
        <w:t xml:space="preserve">, effective </w:t>
      </w:r>
      <w:r w:rsidR="00602685">
        <w:t xml:space="preserve">April </w:t>
      </w:r>
      <w:r w:rsidR="001A4344">
        <w:t>1, 2003</w:t>
      </w:r>
      <w:r w:rsidRPr="00D55B37">
        <w:t>)</w:t>
      </w:r>
    </w:p>
    <w:sectPr w:rsidR="00EE0E60" w:rsidRPr="00D55B37" w:rsidSect="00FE360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6EA0"/>
    <w:rsid w:val="000125C2"/>
    <w:rsid w:val="001A4344"/>
    <w:rsid w:val="004411D4"/>
    <w:rsid w:val="004914EC"/>
    <w:rsid w:val="0049659C"/>
    <w:rsid w:val="00602685"/>
    <w:rsid w:val="006D6026"/>
    <w:rsid w:val="00810999"/>
    <w:rsid w:val="00821D54"/>
    <w:rsid w:val="00836E9B"/>
    <w:rsid w:val="008620D8"/>
    <w:rsid w:val="009F0EA3"/>
    <w:rsid w:val="00A64253"/>
    <w:rsid w:val="00B0679B"/>
    <w:rsid w:val="00B61B4D"/>
    <w:rsid w:val="00BF36D7"/>
    <w:rsid w:val="00DF6EA0"/>
    <w:rsid w:val="00E63379"/>
    <w:rsid w:val="00EE0E60"/>
    <w:rsid w:val="00F46B41"/>
    <w:rsid w:val="00FD00E3"/>
    <w:rsid w:val="00FE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E0E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E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MessingerRR</dc:creator>
  <cp:keywords/>
  <dc:description/>
  <cp:lastModifiedBy>Roberts, John</cp:lastModifiedBy>
  <cp:revision>3</cp:revision>
  <dcterms:created xsi:type="dcterms:W3CDTF">2012-06-21T18:59:00Z</dcterms:created>
  <dcterms:modified xsi:type="dcterms:W3CDTF">2012-06-21T18:59:00Z</dcterms:modified>
</cp:coreProperties>
</file>