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EA" w:rsidRDefault="00CB4BEA" w:rsidP="00CB4B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BEA" w:rsidRDefault="00CB4BEA" w:rsidP="00CB4BEA">
      <w:pPr>
        <w:widowControl w:val="0"/>
        <w:autoSpaceDE w:val="0"/>
        <w:autoSpaceDN w:val="0"/>
        <w:adjustRightInd w:val="0"/>
        <w:jc w:val="center"/>
      </w:pPr>
      <w:r>
        <w:t>SUBPART B:  TRANSFER OF CREDIT MEMORANDA</w:t>
      </w:r>
    </w:p>
    <w:sectPr w:rsidR="00CB4BEA" w:rsidSect="00CB4B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BEA"/>
    <w:rsid w:val="00002732"/>
    <w:rsid w:val="0006250D"/>
    <w:rsid w:val="005C3366"/>
    <w:rsid w:val="00CB4BEA"/>
    <w:rsid w:val="00F6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TRANSFER OF CREDIT MEMORANDA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TRANSFER OF CREDIT MEMORANDA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