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94" w:rsidRDefault="005A66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694" w:rsidRDefault="005A6694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>Section 265.200  Initial Consideration by Staff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720" w:hanging="720"/>
      </w:pPr>
    </w:p>
    <w:p w:rsidR="005A6694" w:rsidRDefault="005A6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the receipt of a report of a suspected violation, the Staff of the Commission shall consider the matter and determine whether a violation has occurred. Staff's consideration may include, among other things, one or more of the following: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Verification of records;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Informal meetings;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Teleconferences;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Photo-documentation; and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Comments or correspondence obtained from the parties involved. </w:t>
      </w:r>
    </w:p>
    <w:p w:rsidR="005A6694" w:rsidRDefault="005A6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Staff determines that a violation has occurred, Staff shall also consider the appropriate amount, if any, of a penalty to assess. In determining the amount of the penalty, Staff shall consider the alleged violator's: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Gravity of noncompliance with the law;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Culpability;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History of noncompliance;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Ability to pay the penalty;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Good faith in attempting to comply with the law;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Ability to continue in business; and</w:t>
      </w:r>
      <w:r>
        <w:t xml:space="preserve"> </w:t>
      </w:r>
    </w:p>
    <w:p w:rsidR="005A6694" w:rsidRDefault="005A669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Any other special circumstances relevant to the matter</w:t>
      </w:r>
      <w:r>
        <w:t xml:space="preserve">. [220 ILCS 50/11(j)] </w:t>
      </w:r>
    </w:p>
    <w:p w:rsidR="005A6694" w:rsidRDefault="005A669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penalties assessed shall not exceed the maximum penalties provided by Section 11 of the Act [220 ILCS 50/11]. </w:t>
      </w:r>
    </w:p>
    <w:sectPr w:rsidR="005A66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694"/>
    <w:rsid w:val="005A6694"/>
    <w:rsid w:val="006C7014"/>
    <w:rsid w:val="007D1978"/>
    <w:rsid w:val="00A7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</vt:lpstr>
    </vt:vector>
  </TitlesOfParts>
  <Company>State of Illinois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</dc:title>
  <dc:subject/>
  <dc:creator>LambTR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