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F46" w:rsidRDefault="004C1F46" w:rsidP="004C1F46">
      <w:pPr>
        <w:widowControl w:val="0"/>
        <w:autoSpaceDE w:val="0"/>
        <w:autoSpaceDN w:val="0"/>
        <w:adjustRightInd w:val="0"/>
      </w:pPr>
      <w:bookmarkStart w:id="0" w:name="_GoBack"/>
      <w:bookmarkEnd w:id="0"/>
    </w:p>
    <w:p w:rsidR="004C1F46" w:rsidRDefault="004C1F46" w:rsidP="004C1F46">
      <w:pPr>
        <w:widowControl w:val="0"/>
        <w:autoSpaceDE w:val="0"/>
        <w:autoSpaceDN w:val="0"/>
        <w:adjustRightInd w:val="0"/>
      </w:pPr>
      <w:r>
        <w:rPr>
          <w:b/>
          <w:bCs/>
        </w:rPr>
        <w:t>Section 250.30  Address of Office(s)</w:t>
      </w:r>
      <w:r>
        <w:t xml:space="preserve"> </w:t>
      </w:r>
    </w:p>
    <w:p w:rsidR="004C1F46" w:rsidRDefault="004C1F46" w:rsidP="004C1F46">
      <w:pPr>
        <w:widowControl w:val="0"/>
        <w:autoSpaceDE w:val="0"/>
        <w:autoSpaceDN w:val="0"/>
        <w:adjustRightInd w:val="0"/>
      </w:pPr>
    </w:p>
    <w:p w:rsidR="004C1F46" w:rsidRDefault="004C1F46" w:rsidP="004C1F46">
      <w:pPr>
        <w:widowControl w:val="0"/>
        <w:autoSpaceDE w:val="0"/>
        <w:autoSpaceDN w:val="0"/>
        <w:adjustRightInd w:val="0"/>
      </w:pPr>
      <w:r>
        <w:t xml:space="preserve">All public utilities shall file with the Chief Clerk of the Commission the address of the office, or offices, in which the said books, accounts, papers, records and memoranda are kept. </w:t>
      </w:r>
    </w:p>
    <w:sectPr w:rsidR="004C1F46" w:rsidSect="004C1F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1F46"/>
    <w:rsid w:val="004C1F46"/>
    <w:rsid w:val="005C3366"/>
    <w:rsid w:val="008B10CE"/>
    <w:rsid w:val="00A009AC"/>
    <w:rsid w:val="00EC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2012-06-21T18:57:00Z</dcterms:created>
  <dcterms:modified xsi:type="dcterms:W3CDTF">2012-06-21T18:57:00Z</dcterms:modified>
</cp:coreProperties>
</file>