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B80" w:rsidRDefault="00474B80" w:rsidP="00474B80">
      <w:pPr>
        <w:widowControl w:val="0"/>
        <w:autoSpaceDE w:val="0"/>
        <w:autoSpaceDN w:val="0"/>
        <w:adjustRightInd w:val="0"/>
      </w:pPr>
      <w:bookmarkStart w:id="0" w:name="_GoBack"/>
      <w:bookmarkEnd w:id="0"/>
    </w:p>
    <w:p w:rsidR="00474B80" w:rsidRDefault="00474B80" w:rsidP="00474B80">
      <w:pPr>
        <w:widowControl w:val="0"/>
        <w:autoSpaceDE w:val="0"/>
        <w:autoSpaceDN w:val="0"/>
        <w:adjustRightInd w:val="0"/>
      </w:pPr>
      <w:r>
        <w:rPr>
          <w:b/>
          <w:bCs/>
        </w:rPr>
        <w:t>Section 240.30  Filing Dates</w:t>
      </w:r>
      <w:r>
        <w:t xml:space="preserve"> </w:t>
      </w:r>
    </w:p>
    <w:p w:rsidR="00474B80" w:rsidRDefault="00474B80" w:rsidP="00474B80">
      <w:pPr>
        <w:widowControl w:val="0"/>
        <w:autoSpaceDE w:val="0"/>
        <w:autoSpaceDN w:val="0"/>
        <w:adjustRightInd w:val="0"/>
      </w:pPr>
    </w:p>
    <w:p w:rsidR="00474B80" w:rsidRDefault="00474B80" w:rsidP="00474B80">
      <w:pPr>
        <w:widowControl w:val="0"/>
        <w:autoSpaceDE w:val="0"/>
        <w:autoSpaceDN w:val="0"/>
        <w:adjustRightInd w:val="0"/>
      </w:pPr>
      <w:r>
        <w:t xml:space="preserve">Every public utility reporting to the Commission, pursuant to the provisions of this Part, shall file with the Commission the required report or reports (in duplicate) at regular intervals, as herein provided, except in any case in which the order authorizing the issue of securities or any amendment or modification thereof shall provide otherwise.  If, at any time at which the filing of a report is due, it shall appear that no change in the status of any item has occurred since the filing of the last preceding report, such public utility shall nevertheless file a report certifying that such is the fact.  When all of the transactions relating to the issuance and sale of securities authorized by the order, and application of the proceeds thereof, have been completed (or, if all of said securities shall not have been disposed of within the time limit fixed by the Commission's order therefor, or any extension thereof granted by the Commission, then at the expiration of such time), a final report shall be filed in lieu of the report at the end of the then current three months' period. </w:t>
      </w:r>
    </w:p>
    <w:sectPr w:rsidR="00474B80" w:rsidSect="00474B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4B80"/>
    <w:rsid w:val="00230A46"/>
    <w:rsid w:val="00474B80"/>
    <w:rsid w:val="005C3366"/>
    <w:rsid w:val="007F012F"/>
    <w:rsid w:val="00F2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