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07" w:rsidRDefault="00536F07" w:rsidP="004948A6">
      <w:pPr>
        <w:rPr>
          <w:b/>
        </w:rPr>
      </w:pPr>
      <w:bookmarkStart w:id="0" w:name="_GoBack"/>
      <w:bookmarkEnd w:id="0"/>
    </w:p>
    <w:p w:rsidR="004948A6" w:rsidRPr="00536F07" w:rsidRDefault="004948A6" w:rsidP="004948A6">
      <w:pPr>
        <w:rPr>
          <w:b/>
        </w:rPr>
      </w:pPr>
      <w:r w:rsidRPr="00536F07">
        <w:rPr>
          <w:b/>
        </w:rPr>
        <w:t>Section 202.300  Pre-arbitration Conference</w:t>
      </w:r>
    </w:p>
    <w:p w:rsidR="004948A6" w:rsidRPr="004948A6" w:rsidRDefault="004948A6" w:rsidP="004948A6"/>
    <w:p w:rsidR="004948A6" w:rsidRPr="004948A6" w:rsidRDefault="004948A6" w:rsidP="004948A6">
      <w:r w:rsidRPr="004948A6">
        <w:t>Upon providing notice through the Chief Clerk of the Commission, the arbitrator may request all parties to attend a pre-arbitration conference. Such a conference may be held for any purpose, including, but not limited to:</w:t>
      </w:r>
    </w:p>
    <w:p w:rsidR="004948A6" w:rsidRPr="004948A6" w:rsidRDefault="004948A6" w:rsidP="004948A6"/>
    <w:p w:rsidR="004948A6" w:rsidRPr="004948A6" w:rsidRDefault="004948A6" w:rsidP="00536F07">
      <w:pPr>
        <w:ind w:firstLine="720"/>
      </w:pPr>
      <w:r w:rsidRPr="004948A6">
        <w:t>a)</w:t>
      </w:r>
      <w:r w:rsidRPr="004948A6">
        <w:tab/>
        <w:t>Scheduling;</w:t>
      </w:r>
    </w:p>
    <w:p w:rsidR="004948A6" w:rsidRPr="004948A6" w:rsidRDefault="004948A6" w:rsidP="004948A6"/>
    <w:p w:rsidR="004948A6" w:rsidRPr="004948A6" w:rsidRDefault="004948A6" w:rsidP="00536F07">
      <w:pPr>
        <w:ind w:firstLine="720"/>
      </w:pPr>
      <w:r w:rsidRPr="004948A6">
        <w:t>b)</w:t>
      </w:r>
      <w:r w:rsidRPr="004948A6">
        <w:tab/>
        <w:t>Identification and simplification of issues and procedures;</w:t>
      </w:r>
    </w:p>
    <w:p w:rsidR="004948A6" w:rsidRPr="004948A6" w:rsidRDefault="004948A6" w:rsidP="004948A6"/>
    <w:p w:rsidR="004948A6" w:rsidRPr="004948A6" w:rsidRDefault="004948A6" w:rsidP="00536F07">
      <w:pPr>
        <w:ind w:firstLine="720"/>
      </w:pPr>
      <w:r w:rsidRPr="004948A6">
        <w:t>c)</w:t>
      </w:r>
      <w:r w:rsidRPr="004948A6">
        <w:tab/>
        <w:t>Amendments to documents;</w:t>
      </w:r>
    </w:p>
    <w:p w:rsidR="004948A6" w:rsidRPr="004948A6" w:rsidRDefault="004948A6" w:rsidP="004948A6"/>
    <w:p w:rsidR="004948A6" w:rsidRPr="004948A6" w:rsidRDefault="004948A6" w:rsidP="00536F07">
      <w:pPr>
        <w:ind w:firstLine="720"/>
      </w:pPr>
      <w:r w:rsidRPr="004948A6">
        <w:t>d)</w:t>
      </w:r>
      <w:r w:rsidRPr="004948A6">
        <w:tab/>
        <w:t>Limitations on the number of witnesses;</w:t>
      </w:r>
    </w:p>
    <w:p w:rsidR="004948A6" w:rsidRPr="004948A6" w:rsidRDefault="004948A6" w:rsidP="004948A6"/>
    <w:p w:rsidR="004948A6" w:rsidRPr="004948A6" w:rsidRDefault="004948A6" w:rsidP="00536F07">
      <w:pPr>
        <w:ind w:firstLine="720"/>
      </w:pPr>
      <w:r w:rsidRPr="004948A6">
        <w:t>e)</w:t>
      </w:r>
      <w:r w:rsidRPr="004948A6">
        <w:tab/>
        <w:t>The issuance of rulings denying, limiting, conditioning or regulating discovery;</w:t>
      </w:r>
    </w:p>
    <w:p w:rsidR="004948A6" w:rsidRPr="004948A6" w:rsidRDefault="004948A6" w:rsidP="004948A6"/>
    <w:p w:rsidR="004948A6" w:rsidRPr="004948A6" w:rsidRDefault="004948A6" w:rsidP="00536F07">
      <w:pPr>
        <w:ind w:left="1440" w:hanging="720"/>
      </w:pPr>
      <w:r w:rsidRPr="004948A6">
        <w:t>f)</w:t>
      </w:r>
      <w:r w:rsidRPr="004948A6">
        <w:tab/>
        <w:t>The issuance of rulings supervising all or any part of any discovery procedure; and</w:t>
      </w:r>
    </w:p>
    <w:p w:rsidR="004948A6" w:rsidRPr="004948A6" w:rsidRDefault="004948A6" w:rsidP="004948A6"/>
    <w:p w:rsidR="004948A6" w:rsidRPr="004948A6" w:rsidRDefault="004948A6" w:rsidP="00536F07">
      <w:pPr>
        <w:ind w:left="1440" w:hanging="720"/>
      </w:pPr>
      <w:r w:rsidRPr="004948A6">
        <w:t>g)</w:t>
      </w:r>
      <w:r w:rsidRPr="004948A6">
        <w:tab/>
        <w:t>Such other matters as may aid in the simplification of the issues and procedures and disposition of the proceeding, including, but not limited to, obtaining a written statement from Staff that it waives 83 Ill. Adm. Code 200 and the IAPA to the extent that either conflicts with the procedures followed in the proceeding.</w:t>
      </w:r>
    </w:p>
    <w:sectPr w:rsidR="004948A6" w:rsidRPr="004948A6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F92" w:rsidRDefault="006B0F92">
      <w:r>
        <w:separator/>
      </w:r>
    </w:p>
  </w:endnote>
  <w:endnote w:type="continuationSeparator" w:id="0">
    <w:p w:rsidR="006B0F92" w:rsidRDefault="006B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F92" w:rsidRDefault="006B0F92">
      <w:r>
        <w:separator/>
      </w:r>
    </w:p>
  </w:footnote>
  <w:footnote w:type="continuationSeparator" w:id="0">
    <w:p w:rsidR="006B0F92" w:rsidRDefault="006B0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48A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948A6"/>
    <w:rsid w:val="004A2DF2"/>
    <w:rsid w:val="004B0153"/>
    <w:rsid w:val="004B41BC"/>
    <w:rsid w:val="004B6FF4"/>
    <w:rsid w:val="004D6EED"/>
    <w:rsid w:val="004D73D3"/>
    <w:rsid w:val="004E49DF"/>
    <w:rsid w:val="004E513F"/>
    <w:rsid w:val="004F575D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6F07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0F92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2688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2B92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