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0BC8" w:rsidRDefault="00EB0BC8" w:rsidP="00EB0BC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B0BC8" w:rsidRDefault="00EB0BC8" w:rsidP="00EB0BC8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200.1045  Electronic Documents Accepted by the Commission</w:t>
      </w:r>
      <w:r>
        <w:t xml:space="preserve"> </w:t>
      </w:r>
    </w:p>
    <w:p w:rsidR="00EB0BC8" w:rsidRDefault="00EB0BC8" w:rsidP="00EB0BC8">
      <w:pPr>
        <w:widowControl w:val="0"/>
        <w:autoSpaceDE w:val="0"/>
        <w:autoSpaceDN w:val="0"/>
        <w:adjustRightInd w:val="0"/>
      </w:pPr>
    </w:p>
    <w:p w:rsidR="00EB0BC8" w:rsidRDefault="00EB0BC8" w:rsidP="00EB0BC8">
      <w:pPr>
        <w:widowControl w:val="0"/>
        <w:autoSpaceDE w:val="0"/>
        <w:autoSpaceDN w:val="0"/>
        <w:adjustRightInd w:val="0"/>
      </w:pPr>
      <w:r>
        <w:t xml:space="preserve">All documents either initiating a docketed proceeding or filed in a docketed proceeding may be submitted to the Commission as electronic documents. </w:t>
      </w:r>
    </w:p>
    <w:p w:rsidR="00EB0BC8" w:rsidRDefault="00EB0BC8" w:rsidP="00EB0BC8">
      <w:pPr>
        <w:widowControl w:val="0"/>
        <w:autoSpaceDE w:val="0"/>
        <w:autoSpaceDN w:val="0"/>
        <w:adjustRightInd w:val="0"/>
      </w:pPr>
    </w:p>
    <w:p w:rsidR="00EB0BC8" w:rsidRDefault="00EB0BC8" w:rsidP="00EB0BC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24 Ill. Reg. 16019, effective October 15, 2000) </w:t>
      </w:r>
    </w:p>
    <w:sectPr w:rsidR="00EB0BC8" w:rsidSect="00EB0B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B0BC8"/>
    <w:rsid w:val="00296FF0"/>
    <w:rsid w:val="005C3366"/>
    <w:rsid w:val="007524F8"/>
    <w:rsid w:val="00BE7309"/>
    <w:rsid w:val="00EB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200</vt:lpstr>
    </vt:vector>
  </TitlesOfParts>
  <Company>State of Illinois</Company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200</dc:title>
  <dc:subject/>
  <dc:creator>Illinois General Assembly</dc:creator>
  <cp:keywords/>
  <dc:description/>
  <cp:lastModifiedBy>Roberts, John</cp:lastModifiedBy>
  <cp:revision>3</cp:revision>
  <dcterms:created xsi:type="dcterms:W3CDTF">2012-06-21T18:54:00Z</dcterms:created>
  <dcterms:modified xsi:type="dcterms:W3CDTF">2012-06-21T18:54:00Z</dcterms:modified>
</cp:coreProperties>
</file>