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246" w:rsidRDefault="00026246" w:rsidP="00026246">
      <w:pPr>
        <w:widowControl w:val="0"/>
        <w:autoSpaceDE w:val="0"/>
        <w:autoSpaceDN w:val="0"/>
        <w:adjustRightInd w:val="0"/>
      </w:pPr>
      <w:bookmarkStart w:id="0" w:name="_GoBack"/>
      <w:bookmarkEnd w:id="0"/>
    </w:p>
    <w:p w:rsidR="00026246" w:rsidRDefault="00026246" w:rsidP="00026246">
      <w:pPr>
        <w:widowControl w:val="0"/>
        <w:autoSpaceDE w:val="0"/>
        <w:autoSpaceDN w:val="0"/>
        <w:adjustRightInd w:val="0"/>
      </w:pPr>
      <w:r>
        <w:rPr>
          <w:b/>
          <w:bCs/>
        </w:rPr>
        <w:t>Section 200.900  Reopening on Motion of the Commission</w:t>
      </w:r>
      <w:r>
        <w:t xml:space="preserve"> </w:t>
      </w:r>
    </w:p>
    <w:p w:rsidR="00026246" w:rsidRDefault="00026246" w:rsidP="00026246">
      <w:pPr>
        <w:widowControl w:val="0"/>
        <w:autoSpaceDE w:val="0"/>
        <w:autoSpaceDN w:val="0"/>
        <w:adjustRightInd w:val="0"/>
      </w:pPr>
    </w:p>
    <w:p w:rsidR="00026246" w:rsidRDefault="00026246" w:rsidP="00026246">
      <w:pPr>
        <w:widowControl w:val="0"/>
        <w:autoSpaceDE w:val="0"/>
        <w:autoSpaceDN w:val="0"/>
        <w:adjustRightInd w:val="0"/>
      </w:pPr>
      <w:r>
        <w:t xml:space="preserve">After issuance of an order by the Commission, the Commission may, on its own motion, reopen any proceeding when it has reason to believe that conditions of fact or law have so changed as to require, or that the public interest requires, such reopening.  No party may petition the Commission to reopen on its own motion until after the time to petition for rehearing has expired. </w:t>
      </w:r>
    </w:p>
    <w:sectPr w:rsidR="00026246" w:rsidSect="000262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6246"/>
    <w:rsid w:val="00026246"/>
    <w:rsid w:val="00452EB3"/>
    <w:rsid w:val="005C3366"/>
    <w:rsid w:val="008C70A6"/>
    <w:rsid w:val="00FD6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