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56" w:rsidRDefault="000B3656" w:rsidP="000B3656">
      <w:pPr>
        <w:widowControl w:val="0"/>
        <w:autoSpaceDE w:val="0"/>
        <w:autoSpaceDN w:val="0"/>
        <w:adjustRightInd w:val="0"/>
      </w:pPr>
      <w:bookmarkStart w:id="0" w:name="_GoBack"/>
      <w:bookmarkEnd w:id="0"/>
    </w:p>
    <w:p w:rsidR="000B3656" w:rsidRDefault="000B3656" w:rsidP="000B3656">
      <w:pPr>
        <w:widowControl w:val="0"/>
        <w:autoSpaceDE w:val="0"/>
        <w:autoSpaceDN w:val="0"/>
        <w:adjustRightInd w:val="0"/>
      </w:pPr>
      <w:r>
        <w:rPr>
          <w:b/>
          <w:bCs/>
        </w:rPr>
        <w:t xml:space="preserve">Section </w:t>
      </w:r>
      <w:proofErr w:type="gramStart"/>
      <w:r>
        <w:rPr>
          <w:b/>
          <w:bCs/>
        </w:rPr>
        <w:t>200.890  Appeals</w:t>
      </w:r>
      <w:proofErr w:type="gramEnd"/>
      <w:r>
        <w:t xml:space="preserve"> </w:t>
      </w:r>
    </w:p>
    <w:p w:rsidR="000B3656" w:rsidRDefault="000B3656" w:rsidP="000B3656">
      <w:pPr>
        <w:widowControl w:val="0"/>
        <w:autoSpaceDE w:val="0"/>
        <w:autoSpaceDN w:val="0"/>
        <w:adjustRightInd w:val="0"/>
      </w:pPr>
    </w:p>
    <w:p w:rsidR="000B3656" w:rsidRDefault="000B3656" w:rsidP="000B3656">
      <w:pPr>
        <w:widowControl w:val="0"/>
        <w:autoSpaceDE w:val="0"/>
        <w:autoSpaceDN w:val="0"/>
        <w:adjustRightInd w:val="0"/>
        <w:ind w:left="1440" w:hanging="720"/>
      </w:pPr>
      <w:r>
        <w:t>a)</w:t>
      </w:r>
      <w:r>
        <w:tab/>
        <w:t xml:space="preserve">Appeals from Commission final administrative decisions and orders entered under the Electric Supplier Act [220 ILCS 30] and the Illinois Commercial Relocation of Trespassing Vehicles Law [625 ILCS 5/Ch. 18A] shall be as provided by the Administrative Review Law [735 ILCS 5/Art. III]; appeals from decisions and orders entered under the ICTL and the Public Utilities Act shall be as provided in those statutes. </w:t>
      </w:r>
    </w:p>
    <w:p w:rsidR="00C80442" w:rsidRDefault="00C80442" w:rsidP="000B3656">
      <w:pPr>
        <w:widowControl w:val="0"/>
        <w:autoSpaceDE w:val="0"/>
        <w:autoSpaceDN w:val="0"/>
        <w:adjustRightInd w:val="0"/>
        <w:ind w:left="1440" w:hanging="720"/>
      </w:pPr>
    </w:p>
    <w:p w:rsidR="000B3656" w:rsidRDefault="000B3656" w:rsidP="000B3656">
      <w:pPr>
        <w:widowControl w:val="0"/>
        <w:autoSpaceDE w:val="0"/>
        <w:autoSpaceDN w:val="0"/>
        <w:adjustRightInd w:val="0"/>
        <w:ind w:left="1440" w:hanging="720"/>
      </w:pPr>
      <w:r>
        <w:t>b)</w:t>
      </w:r>
      <w:r>
        <w:tab/>
        <w:t xml:space="preserve">Notice of appeals under Section 10-201 of the Public Utilities Act [220 ILCS 5/10-201] shall be served on all other parties of record.  The notice of appeal filed with the Commission shall be captioned "(The name of appellant) v. Illinois Commerce Commission." In the body of the notice the appellant shall state the name and number of the Commission Docket, the order or orders appealed, but shall otherwise follow the form established by the Supreme Court Rules. </w:t>
      </w:r>
    </w:p>
    <w:p w:rsidR="00C80442" w:rsidRDefault="00C80442" w:rsidP="000B3656">
      <w:pPr>
        <w:widowControl w:val="0"/>
        <w:autoSpaceDE w:val="0"/>
        <w:autoSpaceDN w:val="0"/>
        <w:adjustRightInd w:val="0"/>
        <w:ind w:left="1440" w:hanging="720"/>
      </w:pPr>
    </w:p>
    <w:p w:rsidR="000B3656" w:rsidRDefault="000B3656" w:rsidP="000B3656">
      <w:pPr>
        <w:widowControl w:val="0"/>
        <w:autoSpaceDE w:val="0"/>
        <w:autoSpaceDN w:val="0"/>
        <w:adjustRightInd w:val="0"/>
        <w:ind w:left="1440" w:hanging="720"/>
      </w:pPr>
      <w:r>
        <w:t>c)</w:t>
      </w:r>
      <w:r>
        <w:tab/>
        <w:t xml:space="preserve">This subsection applies to appeals taken from Commission action under the ICTL or the Illinois Commercial Relocation of Trespassing Vehicles Law. </w:t>
      </w:r>
    </w:p>
    <w:p w:rsidR="00C80442" w:rsidRDefault="00C80442" w:rsidP="000B3656">
      <w:pPr>
        <w:widowControl w:val="0"/>
        <w:autoSpaceDE w:val="0"/>
        <w:autoSpaceDN w:val="0"/>
        <w:adjustRightInd w:val="0"/>
        <w:ind w:left="2160" w:hanging="720"/>
      </w:pPr>
    </w:p>
    <w:p w:rsidR="000B3656" w:rsidRDefault="000B3656" w:rsidP="000B3656">
      <w:pPr>
        <w:widowControl w:val="0"/>
        <w:autoSpaceDE w:val="0"/>
        <w:autoSpaceDN w:val="0"/>
        <w:adjustRightInd w:val="0"/>
        <w:ind w:left="2160" w:hanging="720"/>
      </w:pPr>
      <w:r>
        <w:t>1)</w:t>
      </w:r>
      <w:r>
        <w:tab/>
        <w:t xml:space="preserve">In such appeals, the appellant has a duty to provide all the transcripts and exhibits for the record on appeal.  Within 20 days of the filing of the notice of the appeal, the appellant must file the transcripts and exhibits with the Commission or enter into a stipulation with counsel for the Commission, extending the time for filing the transcripts and exhibits. </w:t>
      </w:r>
    </w:p>
    <w:p w:rsidR="00C80442" w:rsidRDefault="00C80442" w:rsidP="000B3656">
      <w:pPr>
        <w:widowControl w:val="0"/>
        <w:autoSpaceDE w:val="0"/>
        <w:autoSpaceDN w:val="0"/>
        <w:adjustRightInd w:val="0"/>
        <w:ind w:left="2160" w:hanging="720"/>
      </w:pPr>
    </w:p>
    <w:p w:rsidR="000B3656" w:rsidRDefault="000B3656" w:rsidP="000B3656">
      <w:pPr>
        <w:widowControl w:val="0"/>
        <w:autoSpaceDE w:val="0"/>
        <w:autoSpaceDN w:val="0"/>
        <w:adjustRightInd w:val="0"/>
        <w:ind w:left="2160" w:hanging="720"/>
      </w:pPr>
      <w:r>
        <w:t>2)</w:t>
      </w:r>
      <w:r>
        <w:tab/>
        <w:t xml:space="preserve">In the event that the appellant does not have all the transcripts and exhibits, the appellant may order the missing material from the Commission by filing a letter within the 20-day period (or within such time as required by the stipulation).  Said letter must specify the Commission docket number, the date of each transcript ordered, and the nature and identification of each exhibit ordered. Letters not specifying the material to be copied or letters requesting the Commission to produce the record will be rejected and oral communication is insufficient. </w:t>
      </w:r>
    </w:p>
    <w:p w:rsidR="00C80442" w:rsidRDefault="00C80442" w:rsidP="000B3656">
      <w:pPr>
        <w:widowControl w:val="0"/>
        <w:autoSpaceDE w:val="0"/>
        <w:autoSpaceDN w:val="0"/>
        <w:adjustRightInd w:val="0"/>
        <w:ind w:left="2160" w:hanging="720"/>
      </w:pPr>
    </w:p>
    <w:p w:rsidR="000B3656" w:rsidRDefault="000B3656" w:rsidP="000B3656">
      <w:pPr>
        <w:widowControl w:val="0"/>
        <w:autoSpaceDE w:val="0"/>
        <w:autoSpaceDN w:val="0"/>
        <w:adjustRightInd w:val="0"/>
        <w:ind w:left="2160" w:hanging="720"/>
      </w:pPr>
      <w:r>
        <w:t>3)</w:t>
      </w:r>
      <w:r>
        <w:tab/>
        <w:t xml:space="preserve">None of the material duplicated as provided in subsection (c)(2) will be released until the copying fee prescribed by Section 2-201 of the Public Utilities Act [220 ILCS 5/2-201] is paid. </w:t>
      </w:r>
    </w:p>
    <w:p w:rsidR="00C80442" w:rsidRDefault="00C80442" w:rsidP="000B3656">
      <w:pPr>
        <w:widowControl w:val="0"/>
        <w:autoSpaceDE w:val="0"/>
        <w:autoSpaceDN w:val="0"/>
        <w:adjustRightInd w:val="0"/>
        <w:ind w:left="2160" w:hanging="720"/>
      </w:pPr>
    </w:p>
    <w:p w:rsidR="000B3656" w:rsidRDefault="000B3656" w:rsidP="000B3656">
      <w:pPr>
        <w:widowControl w:val="0"/>
        <w:autoSpaceDE w:val="0"/>
        <w:autoSpaceDN w:val="0"/>
        <w:adjustRightInd w:val="0"/>
        <w:ind w:left="2160" w:hanging="720"/>
      </w:pPr>
      <w:r>
        <w:t>4)</w:t>
      </w:r>
      <w:r>
        <w:tab/>
        <w:t xml:space="preserve">Exercise of subsections (c)(2) and (c)(3) above does not relieve the appellant of his statutory duty to timely file the transcripts and exhibits.  The permission given in subsections (c)(2) and (c)(3) does not mean or imply that the Commission will take upon itself the burden to duplicate and produce the record. </w:t>
      </w:r>
    </w:p>
    <w:p w:rsidR="000B3656" w:rsidRDefault="000B3656" w:rsidP="000B3656">
      <w:pPr>
        <w:widowControl w:val="0"/>
        <w:autoSpaceDE w:val="0"/>
        <w:autoSpaceDN w:val="0"/>
        <w:adjustRightInd w:val="0"/>
        <w:ind w:left="2160" w:hanging="720"/>
      </w:pPr>
    </w:p>
    <w:p w:rsidR="000B3656" w:rsidRDefault="000B3656" w:rsidP="000B3656">
      <w:pPr>
        <w:widowControl w:val="0"/>
        <w:autoSpaceDE w:val="0"/>
        <w:autoSpaceDN w:val="0"/>
        <w:adjustRightInd w:val="0"/>
        <w:ind w:left="1440" w:hanging="720"/>
      </w:pPr>
      <w:r>
        <w:t xml:space="preserve">(Source:  Amended at 20 Ill. Reg. 10607, effective August 15, 1996) </w:t>
      </w:r>
    </w:p>
    <w:sectPr w:rsidR="000B3656" w:rsidSect="000B3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656"/>
    <w:rsid w:val="000B3656"/>
    <w:rsid w:val="005C3366"/>
    <w:rsid w:val="008C69C3"/>
    <w:rsid w:val="00B64EEB"/>
    <w:rsid w:val="00C80442"/>
    <w:rsid w:val="00D5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