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F19" w:rsidRDefault="00755F19" w:rsidP="00755F19">
      <w:pPr>
        <w:widowControl w:val="0"/>
        <w:autoSpaceDE w:val="0"/>
        <w:autoSpaceDN w:val="0"/>
        <w:adjustRightInd w:val="0"/>
      </w:pPr>
      <w:bookmarkStart w:id="0" w:name="_GoBack"/>
      <w:bookmarkEnd w:id="0"/>
    </w:p>
    <w:p w:rsidR="00755F19" w:rsidRDefault="00755F19" w:rsidP="00755F19">
      <w:pPr>
        <w:widowControl w:val="0"/>
        <w:autoSpaceDE w:val="0"/>
        <w:autoSpaceDN w:val="0"/>
        <w:adjustRightInd w:val="0"/>
      </w:pPr>
      <w:r>
        <w:rPr>
          <w:b/>
          <w:bCs/>
        </w:rPr>
        <w:t>Section 200.660  Prepared Testimony</w:t>
      </w:r>
      <w:r>
        <w:t xml:space="preserve"> </w:t>
      </w:r>
    </w:p>
    <w:p w:rsidR="00755F19" w:rsidRDefault="00755F19" w:rsidP="00755F19">
      <w:pPr>
        <w:widowControl w:val="0"/>
        <w:autoSpaceDE w:val="0"/>
        <w:autoSpaceDN w:val="0"/>
        <w:adjustRightInd w:val="0"/>
      </w:pPr>
    </w:p>
    <w:p w:rsidR="00755F19" w:rsidRDefault="00755F19" w:rsidP="00755F19">
      <w:pPr>
        <w:widowControl w:val="0"/>
        <w:autoSpaceDE w:val="0"/>
        <w:autoSpaceDN w:val="0"/>
        <w:adjustRightInd w:val="0"/>
      </w:pPr>
      <w:r>
        <w:t xml:space="preserve">It is the policy of the Commission to encourage the advance submission of testimony and exhibits by all parties and staff witnesses.  The Hearing Examiner may direct parties and staff witnesses to serve testimony and exhibits and may establish a date certain for service.  Any party or staff witness who fails, without good cause shown, to comply with an order of the Hearing Examiner for the service of testimony and exhibits may be limited in the presentation of evidence in the proceeding or otherwise restricted in participation, to avoid undue delay and prejudice. </w:t>
      </w:r>
    </w:p>
    <w:sectPr w:rsidR="00755F19" w:rsidSect="00755F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5F19"/>
    <w:rsid w:val="005C3366"/>
    <w:rsid w:val="0066405E"/>
    <w:rsid w:val="00691724"/>
    <w:rsid w:val="00755F19"/>
    <w:rsid w:val="00897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