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184" w:rsidRDefault="00A96184" w:rsidP="00A96184">
      <w:pPr>
        <w:widowControl w:val="0"/>
        <w:autoSpaceDE w:val="0"/>
        <w:autoSpaceDN w:val="0"/>
        <w:adjustRightInd w:val="0"/>
      </w:pPr>
      <w:bookmarkStart w:id="0" w:name="_GoBack"/>
      <w:bookmarkEnd w:id="0"/>
    </w:p>
    <w:p w:rsidR="00A96184" w:rsidRDefault="00A96184" w:rsidP="00A96184">
      <w:pPr>
        <w:widowControl w:val="0"/>
        <w:autoSpaceDE w:val="0"/>
        <w:autoSpaceDN w:val="0"/>
        <w:adjustRightInd w:val="0"/>
      </w:pPr>
      <w:r>
        <w:rPr>
          <w:b/>
          <w:bCs/>
        </w:rPr>
        <w:t>Section 200.550  Failure to Appear or to Exercise Diligence in Proceeding</w:t>
      </w:r>
      <w:r>
        <w:t xml:space="preserve"> </w:t>
      </w:r>
    </w:p>
    <w:p w:rsidR="00A96184" w:rsidRDefault="00A96184" w:rsidP="00A96184">
      <w:pPr>
        <w:widowControl w:val="0"/>
        <w:autoSpaceDE w:val="0"/>
        <w:autoSpaceDN w:val="0"/>
        <w:adjustRightInd w:val="0"/>
      </w:pPr>
    </w:p>
    <w:p w:rsidR="00A96184" w:rsidRDefault="00A96184" w:rsidP="00A96184">
      <w:pPr>
        <w:widowControl w:val="0"/>
        <w:autoSpaceDE w:val="0"/>
        <w:autoSpaceDN w:val="0"/>
        <w:adjustRightInd w:val="0"/>
      </w:pPr>
      <w:r>
        <w:t xml:space="preserve">Complaints, applications or petitions which are not prosecuted diligently may be dismissed for want of prosecution.  The failure of any party to appear at a hearing without good cause and without previously notifying the Commission or the Hearing Examiner and parties of record of its inability to appear may be grounds for dismissal or deciding against the interest of such defaulting party.  Any court reporting costs incurred because of the failure to appear may be assessed against such party. </w:t>
      </w:r>
    </w:p>
    <w:sectPr w:rsidR="00A96184" w:rsidSect="00A961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6184"/>
    <w:rsid w:val="005C3366"/>
    <w:rsid w:val="00822CF8"/>
    <w:rsid w:val="0097039F"/>
    <w:rsid w:val="00A96184"/>
    <w:rsid w:val="00CA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