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93F" w:rsidRDefault="002F393F" w:rsidP="002F393F">
      <w:pPr>
        <w:widowControl w:val="0"/>
        <w:autoSpaceDE w:val="0"/>
        <w:autoSpaceDN w:val="0"/>
        <w:adjustRightInd w:val="0"/>
      </w:pPr>
      <w:bookmarkStart w:id="0" w:name="_GoBack"/>
      <w:bookmarkEnd w:id="0"/>
    </w:p>
    <w:p w:rsidR="002F393F" w:rsidRDefault="002F393F" w:rsidP="002F393F">
      <w:pPr>
        <w:widowControl w:val="0"/>
        <w:autoSpaceDE w:val="0"/>
        <w:autoSpaceDN w:val="0"/>
        <w:adjustRightInd w:val="0"/>
      </w:pPr>
      <w:r>
        <w:rPr>
          <w:b/>
          <w:bCs/>
        </w:rPr>
        <w:t>Section 200.210  Petition for Rulemaking</w:t>
      </w:r>
      <w:r>
        <w:t xml:space="preserve"> </w:t>
      </w:r>
    </w:p>
    <w:p w:rsidR="002F393F" w:rsidRDefault="002F393F" w:rsidP="002F393F">
      <w:pPr>
        <w:widowControl w:val="0"/>
        <w:autoSpaceDE w:val="0"/>
        <w:autoSpaceDN w:val="0"/>
        <w:adjustRightInd w:val="0"/>
      </w:pPr>
    </w:p>
    <w:p w:rsidR="002F393F" w:rsidRDefault="002F393F" w:rsidP="002F393F">
      <w:pPr>
        <w:widowControl w:val="0"/>
        <w:autoSpaceDE w:val="0"/>
        <w:autoSpaceDN w:val="0"/>
        <w:adjustRightInd w:val="0"/>
      </w:pPr>
      <w:r>
        <w:t xml:space="preserve">Any interested person may petition the Commission requesting the promulgation, amendment or repeal of a rule.  Each petition shall set forth the petitioner's interest in the subject matter, the specific rule, amendment or repeal requested and the reasons therefor.  Within 30 days after receipt of the petition, the Commission either shall deny the petition in writing, stating its reasons for denial, or shall initiate rule making proceedings either by publishing a notice of proposed rulemaking in the Illinois Register or by commencing hearings.  Petitions for rulemaking not acted upon within 30 days will be considered denied. </w:t>
      </w:r>
    </w:p>
    <w:sectPr w:rsidR="002F393F" w:rsidSect="002F39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393F"/>
    <w:rsid w:val="0019231E"/>
    <w:rsid w:val="002E105C"/>
    <w:rsid w:val="002F393F"/>
    <w:rsid w:val="005664A4"/>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