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A3" w:rsidRDefault="00D142A3" w:rsidP="00D142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42A3" w:rsidRDefault="00D142A3" w:rsidP="00D142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3100.800  Gross Negligence</w:t>
      </w:r>
      <w:r>
        <w:t xml:space="preserve"> </w:t>
      </w:r>
    </w:p>
    <w:p w:rsidR="00D142A3" w:rsidRDefault="00D142A3" w:rsidP="00D142A3">
      <w:pPr>
        <w:widowControl w:val="0"/>
        <w:autoSpaceDE w:val="0"/>
        <w:autoSpaceDN w:val="0"/>
        <w:adjustRightInd w:val="0"/>
      </w:pPr>
    </w:p>
    <w:p w:rsidR="00D142A3" w:rsidRDefault="00D142A3" w:rsidP="00D142A3">
      <w:pPr>
        <w:widowControl w:val="0"/>
        <w:autoSpaceDE w:val="0"/>
        <w:autoSpaceDN w:val="0"/>
        <w:adjustRightInd w:val="0"/>
      </w:pPr>
      <w:r>
        <w:t xml:space="preserve">For the purposes of this Part, an employee shall be deemed to be grossly negligent when the employee operated the motor vehicle involved in a manner which demonstrates that the employee failed to exercise even a slight degree of ordinary due care to prevent injury to the person or property of another. </w:t>
      </w:r>
    </w:p>
    <w:p w:rsidR="00D142A3" w:rsidRDefault="00D142A3" w:rsidP="00D142A3">
      <w:pPr>
        <w:widowControl w:val="0"/>
        <w:autoSpaceDE w:val="0"/>
        <w:autoSpaceDN w:val="0"/>
        <w:adjustRightInd w:val="0"/>
      </w:pPr>
    </w:p>
    <w:p w:rsidR="00D142A3" w:rsidRDefault="00D142A3" w:rsidP="00D142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10036, effective July 15, 1997) </w:t>
      </w:r>
    </w:p>
    <w:sectPr w:rsidR="00D142A3" w:rsidSect="00D142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2A3"/>
    <w:rsid w:val="002A687C"/>
    <w:rsid w:val="003F3801"/>
    <w:rsid w:val="005C3366"/>
    <w:rsid w:val="00D142A3"/>
    <w:rsid w:val="00E4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