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69" w:rsidRDefault="00B11F69" w:rsidP="00B11F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1F69" w:rsidRDefault="00B11F69" w:rsidP="00B11F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3000.700  Exceptions to the Rules</w:t>
      </w:r>
      <w:r>
        <w:t xml:space="preserve"> </w:t>
      </w:r>
    </w:p>
    <w:p w:rsidR="00B11F69" w:rsidRDefault="00B11F69" w:rsidP="00B11F69">
      <w:pPr>
        <w:widowControl w:val="0"/>
        <w:autoSpaceDE w:val="0"/>
        <w:autoSpaceDN w:val="0"/>
        <w:adjustRightInd w:val="0"/>
      </w:pPr>
    </w:p>
    <w:p w:rsidR="00B11F69" w:rsidRDefault="00B11F69" w:rsidP="00B11F69">
      <w:pPr>
        <w:widowControl w:val="0"/>
        <w:autoSpaceDE w:val="0"/>
        <w:autoSpaceDN w:val="0"/>
        <w:adjustRightInd w:val="0"/>
      </w:pPr>
      <w:r>
        <w:t xml:space="preserve">The Travel Control Boards shall establish policies and procedures for granting exceptions to this Part.  The Boards shall report quarterly to the Legislative Audit Commission on exceptions granted. </w:t>
      </w:r>
    </w:p>
    <w:sectPr w:rsidR="00B11F69" w:rsidSect="00B11F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F69"/>
    <w:rsid w:val="000B3F12"/>
    <w:rsid w:val="002964CC"/>
    <w:rsid w:val="0050681A"/>
    <w:rsid w:val="005C3366"/>
    <w:rsid w:val="00B1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