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ED" w:rsidRDefault="00890BED" w:rsidP="00890BED">
      <w:pPr>
        <w:widowControl w:val="0"/>
        <w:autoSpaceDE w:val="0"/>
        <w:autoSpaceDN w:val="0"/>
        <w:adjustRightInd w:val="0"/>
      </w:pPr>
      <w:bookmarkStart w:id="0" w:name="_GoBack"/>
      <w:bookmarkEnd w:id="0"/>
    </w:p>
    <w:p w:rsidR="00890BED" w:rsidRDefault="00890BED" w:rsidP="00890BED">
      <w:pPr>
        <w:widowControl w:val="0"/>
        <w:autoSpaceDE w:val="0"/>
        <w:autoSpaceDN w:val="0"/>
        <w:adjustRightInd w:val="0"/>
      </w:pPr>
      <w:r>
        <w:rPr>
          <w:b/>
          <w:bCs/>
        </w:rPr>
        <w:t>Section 3000.410  Least Costly Lodging</w:t>
      </w:r>
      <w:r>
        <w:t xml:space="preserve"> </w:t>
      </w:r>
    </w:p>
    <w:p w:rsidR="00890BED" w:rsidRDefault="00890BED" w:rsidP="00890BED">
      <w:pPr>
        <w:widowControl w:val="0"/>
        <w:autoSpaceDE w:val="0"/>
        <w:autoSpaceDN w:val="0"/>
        <w:adjustRightInd w:val="0"/>
      </w:pPr>
    </w:p>
    <w:p w:rsidR="00890BED" w:rsidRDefault="00890BED" w:rsidP="00890BED">
      <w:pPr>
        <w:widowControl w:val="0"/>
        <w:autoSpaceDE w:val="0"/>
        <w:autoSpaceDN w:val="0"/>
        <w:adjustRightInd w:val="0"/>
      </w:pPr>
      <w:r>
        <w:t xml:space="preserve">It is the responsibility of each employee to request the lowest available lodging rate at the time of making reservations.  However, a person who due to a handicap may require special lodging consideration may be reimbursed for the actual cost of the least costly lodging that is substantially accessible.  The traveler should require confirmation that "State rates" offered by hotels-motels are within the maximums allowed.  If an exception is not granted by the appropriate Travel Control Board, the employee shall absorb the excess cost.  Employees should be prepared to provide identification and proof of State employment to obtain State lodging rates. </w:t>
      </w:r>
    </w:p>
    <w:sectPr w:rsidR="00890BED" w:rsidSect="00890B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BED"/>
    <w:rsid w:val="00233FD4"/>
    <w:rsid w:val="005C3366"/>
    <w:rsid w:val="00890BED"/>
    <w:rsid w:val="00A86A9F"/>
    <w:rsid w:val="00DA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