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6B1" w:rsidRDefault="002C06B1" w:rsidP="002C06B1">
      <w:pPr>
        <w:widowControl w:val="0"/>
        <w:autoSpaceDE w:val="0"/>
        <w:autoSpaceDN w:val="0"/>
        <w:adjustRightInd w:val="0"/>
      </w:pPr>
      <w:bookmarkStart w:id="0" w:name="_GoBack"/>
      <w:bookmarkEnd w:id="0"/>
    </w:p>
    <w:p w:rsidR="002C06B1" w:rsidRDefault="002C06B1" w:rsidP="002C06B1">
      <w:pPr>
        <w:widowControl w:val="0"/>
        <w:autoSpaceDE w:val="0"/>
        <w:autoSpaceDN w:val="0"/>
        <w:adjustRightInd w:val="0"/>
      </w:pPr>
      <w:r>
        <w:rPr>
          <w:b/>
          <w:bCs/>
        </w:rPr>
        <w:t>Section 3000.310  Routing</w:t>
      </w:r>
      <w:r>
        <w:t xml:space="preserve"> </w:t>
      </w:r>
    </w:p>
    <w:p w:rsidR="002C06B1" w:rsidRDefault="002C06B1" w:rsidP="002C06B1">
      <w:pPr>
        <w:widowControl w:val="0"/>
        <w:autoSpaceDE w:val="0"/>
        <w:autoSpaceDN w:val="0"/>
        <w:adjustRightInd w:val="0"/>
      </w:pPr>
    </w:p>
    <w:p w:rsidR="002C06B1" w:rsidRDefault="002C06B1" w:rsidP="002C06B1">
      <w:pPr>
        <w:widowControl w:val="0"/>
        <w:autoSpaceDE w:val="0"/>
        <w:autoSpaceDN w:val="0"/>
        <w:adjustRightInd w:val="0"/>
      </w:pPr>
      <w:r>
        <w:t xml:space="preserve">All travel shall be by the most direct route.  Expenses due to deviations for convenience shall be borne by the employee.  Distances between destinations shall be as shown on the Illinois Highway Map published by the Secretary of State.  Where no mileages are available, odometer readings shall be used.  Mileage in and around a city of destination may be claimed as such. </w:t>
      </w:r>
    </w:p>
    <w:sectPr w:rsidR="002C06B1" w:rsidSect="002C06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6B1"/>
    <w:rsid w:val="00154136"/>
    <w:rsid w:val="002C06B1"/>
    <w:rsid w:val="00406D3C"/>
    <w:rsid w:val="005C3366"/>
    <w:rsid w:val="00F7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