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32" w:rsidRDefault="00A95D32" w:rsidP="00A95D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D32" w:rsidRDefault="00A95D32" w:rsidP="00A95D3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2900.20  </w:t>
      </w:r>
      <w:r w:rsidR="00EB648C">
        <w:rPr>
          <w:b/>
          <w:bCs/>
        </w:rPr>
        <w:t xml:space="preserve">Special </w:t>
      </w:r>
      <w:r w:rsidR="0097266C">
        <w:rPr>
          <w:b/>
          <w:bCs/>
        </w:rPr>
        <w:t>M</w:t>
      </w:r>
      <w:r w:rsidR="00EB648C">
        <w:rPr>
          <w:b/>
          <w:bCs/>
        </w:rPr>
        <w:t>eetings</w:t>
      </w:r>
      <w:r>
        <w:t xml:space="preserve"> </w:t>
      </w:r>
    </w:p>
    <w:p w:rsidR="00A95D32" w:rsidRDefault="00A95D32" w:rsidP="00A95D32">
      <w:pPr>
        <w:widowControl w:val="0"/>
        <w:autoSpaceDE w:val="0"/>
        <w:autoSpaceDN w:val="0"/>
        <w:adjustRightInd w:val="0"/>
      </w:pPr>
    </w:p>
    <w:p w:rsidR="00EB648C" w:rsidRPr="0097266C" w:rsidRDefault="00EB648C" w:rsidP="0097266C">
      <w:r w:rsidRPr="0097266C">
        <w:t xml:space="preserve">Special meetings may be called by the Chairman or by any </w:t>
      </w:r>
      <w:r w:rsidR="00C91791">
        <w:t>2</w:t>
      </w:r>
      <w:r w:rsidRPr="0097266C">
        <w:t xml:space="preserve"> appointed members of the Board. </w:t>
      </w:r>
      <w:r w:rsidR="002D3603" w:rsidRPr="0097266C">
        <w:t xml:space="preserve"> </w:t>
      </w:r>
      <w:r w:rsidRPr="0097266C">
        <w:t>Meetings may be conducted by video conference.  Notice of a special meeting must be given 48 hours in advance</w:t>
      </w:r>
      <w:r w:rsidR="0097266C">
        <w:t xml:space="preserve">, as required by </w:t>
      </w:r>
      <w:r w:rsidR="00C91791">
        <w:t xml:space="preserve">Section </w:t>
      </w:r>
      <w:r w:rsidR="0097266C">
        <w:t>2.02 of the Open Meetings Act</w:t>
      </w:r>
      <w:r w:rsidRPr="0097266C">
        <w:t>.  If unable to physically attend a special meeting, by majority vote of the Board, members may attend via telephone because of personal illness or disability, employment purposes</w:t>
      </w:r>
      <w:r w:rsidR="0097266C">
        <w:t>,</w:t>
      </w:r>
      <w:r w:rsidRPr="0097266C">
        <w:t xml:space="preserve"> business for the Board</w:t>
      </w:r>
      <w:r w:rsidR="0097266C">
        <w:t>,</w:t>
      </w:r>
      <w:r w:rsidRPr="0097266C">
        <w:t xml:space="preserve"> or a family or other emergency. </w:t>
      </w:r>
    </w:p>
    <w:p w:rsidR="00EB648C" w:rsidRDefault="00EB648C" w:rsidP="00A95D32">
      <w:pPr>
        <w:widowControl w:val="0"/>
        <w:autoSpaceDE w:val="0"/>
        <w:autoSpaceDN w:val="0"/>
        <w:adjustRightInd w:val="0"/>
      </w:pPr>
    </w:p>
    <w:p w:rsidR="00EB648C" w:rsidRPr="00D55B37" w:rsidRDefault="00EB648C">
      <w:pPr>
        <w:pStyle w:val="JCARSourceNote"/>
        <w:ind w:left="720"/>
      </w:pPr>
      <w:r w:rsidRPr="00D55B37">
        <w:t xml:space="preserve">(Source:  </w:t>
      </w:r>
      <w:r w:rsidR="0097266C">
        <w:t>Old Section 2900.20 renumbered to Section 2900.55 and new Section 2900.20 added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9F6D3E">
        <w:t>4784</w:t>
      </w:r>
      <w:r w:rsidRPr="00D55B37">
        <w:t xml:space="preserve">, effective </w:t>
      </w:r>
      <w:r w:rsidR="009F6D3E">
        <w:t>April 4, 2008</w:t>
      </w:r>
      <w:r w:rsidRPr="00D55B37">
        <w:t>)</w:t>
      </w:r>
    </w:p>
    <w:sectPr w:rsidR="00EB648C" w:rsidRPr="00D55B37" w:rsidSect="00A95D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D32"/>
    <w:rsid w:val="002D3603"/>
    <w:rsid w:val="00305FAA"/>
    <w:rsid w:val="005C3366"/>
    <w:rsid w:val="007F7B42"/>
    <w:rsid w:val="0097266C"/>
    <w:rsid w:val="009F6D3E"/>
    <w:rsid w:val="00A95D32"/>
    <w:rsid w:val="00C91791"/>
    <w:rsid w:val="00D5043C"/>
    <w:rsid w:val="00D543DF"/>
    <w:rsid w:val="00DC1229"/>
    <w:rsid w:val="00EB648C"/>
    <w:rsid w:val="00FA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6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6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2900</vt:lpstr>
    </vt:vector>
  </TitlesOfParts>
  <Company>State of Illinois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2900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