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5B" w:rsidRDefault="007A715B" w:rsidP="00BB0D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A715B" w:rsidRDefault="007A715B" w:rsidP="00BB0D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2180.250  Other Responsibilities</w:t>
      </w:r>
      <w:r>
        <w:t xml:space="preserve"> </w:t>
      </w:r>
    </w:p>
    <w:p w:rsidR="007A715B" w:rsidRDefault="007A715B" w:rsidP="00BB0D05">
      <w:pPr>
        <w:widowControl w:val="0"/>
        <w:autoSpaceDE w:val="0"/>
        <w:autoSpaceDN w:val="0"/>
        <w:adjustRightInd w:val="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CMS </w:t>
      </w:r>
      <w:r w:rsidR="00015B7E">
        <w:t>will</w:t>
      </w:r>
      <w:r>
        <w:t xml:space="preserve"> offer an annual Benefit Choice Period for SURS Benefit Recipients to: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144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1440" w:hanging="720"/>
      </w:pPr>
      <w:r>
        <w:tab/>
        <w:t>1)</w:t>
      </w:r>
      <w:r>
        <w:tab/>
        <w:t>Initially enroll into the Program;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144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1440" w:hanging="720"/>
      </w:pPr>
      <w:r>
        <w:tab/>
        <w:t>2)</w:t>
      </w:r>
      <w:r>
        <w:tab/>
        <w:t>Add a Dependent Beneficiary, pursuant to enrollment policies;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144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1440" w:hanging="720"/>
      </w:pPr>
      <w:r>
        <w:tab/>
        <w:t>3)</w:t>
      </w:r>
      <w:r>
        <w:tab/>
        <w:t>Change health plans.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144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CMS </w:t>
      </w:r>
      <w:r w:rsidR="00015B7E">
        <w:t>will</w:t>
      </w:r>
      <w:r>
        <w:t xml:space="preserve"> provide information regarding benefits and requirements of the Program in a CIP Benefits Handbook and an annual Benefit Choice Options booklet.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144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1440" w:hanging="720"/>
      </w:pPr>
      <w:r>
        <w:tab/>
        <w:t>1)</w:t>
      </w:r>
      <w:r>
        <w:tab/>
        <w:t>The CIP Benefits Handbook shall embrace the following topics: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288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>Eligibility guidelines pursuant to the definitions of Benefit Recipient and Dependent Beneficiary in Section 2180.1</w:t>
      </w:r>
      <w:r w:rsidR="00B40030">
        <w:t>3</w:t>
      </w:r>
      <w:r>
        <w:t>0.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288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Enrollment opportunities pursuant to Section 2180.210.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288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Termination guidelines.  Coverage for a Benefit </w:t>
      </w:r>
      <w:proofErr w:type="spellStart"/>
      <w:r>
        <w:t>Receipient</w:t>
      </w:r>
      <w:proofErr w:type="spellEnd"/>
      <w:r>
        <w:t xml:space="preserve"> terminates at midnight on the last day of the month when eligibility requirements are no longer met, CIP coverage terminates, a written request is received by SURS that coverage should be terminated, the Benefit Recipient becomes eligible </w:t>
      </w:r>
      <w:r w:rsidR="00B40030">
        <w:t xml:space="preserve">for </w:t>
      </w:r>
      <w:r w:rsidR="0027624C">
        <w:t>and</w:t>
      </w:r>
      <w:r>
        <w:t xml:space="preserve"> enrolls in the State of Illinois Employees Group Insurance Program, or upon </w:t>
      </w:r>
      <w:proofErr w:type="spellStart"/>
      <w:r>
        <w:t>dealth</w:t>
      </w:r>
      <w:proofErr w:type="spellEnd"/>
      <w:r>
        <w:t>.  Coverage for a Dependent Beneficiary terminates at midnight on the last day of the month simultaneously with termination of a Benefit Recipient's coverage; when coverage is terminated by the Benefit Recipient; when eligibility requirements are no longer met or upon death.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288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>Covered Benefits under CCHP (e.g., chemotherapy, durable medical equipment, hospital services, infertility treatments, lab and x-ray, physician services, speech therapy, organ and tissue transplant, urgent care, preventive services, prescription drug, mental health/substance abuse and exclusions.</w:t>
      </w:r>
    </w:p>
    <w:p w:rsidR="00702765" w:rsidRDefault="00702765" w:rsidP="000334B7">
      <w:pPr>
        <w:widowControl w:val="0"/>
        <w:autoSpaceDE w:val="0"/>
        <w:autoSpaceDN w:val="0"/>
        <w:adjustRightInd w:val="0"/>
        <w:ind w:left="2880" w:hanging="720"/>
      </w:pPr>
    </w:p>
    <w:p w:rsidR="000334B7" w:rsidRDefault="000334B7" w:rsidP="000334B7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>CCHP claims filing deadlines and procedures.</w:t>
      </w:r>
    </w:p>
    <w:p w:rsidR="00702765" w:rsidRDefault="00702765" w:rsidP="00B72490">
      <w:pPr>
        <w:widowControl w:val="0"/>
        <w:autoSpaceDE w:val="0"/>
        <w:autoSpaceDN w:val="0"/>
        <w:adjustRightInd w:val="0"/>
        <w:ind w:left="2160" w:hanging="720"/>
      </w:pPr>
    </w:p>
    <w:p w:rsidR="00B72490" w:rsidRDefault="00B72490" w:rsidP="00B7249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Benefit Choice Options booklet shall detail information not provided in the Benefits Handbook (e.g., premium amounts, coverage changes, managed care plan availability and preferred provider information).</w:t>
      </w:r>
    </w:p>
    <w:p w:rsidR="00702765" w:rsidRDefault="00702765" w:rsidP="00B72490">
      <w:pPr>
        <w:widowControl w:val="0"/>
        <w:autoSpaceDE w:val="0"/>
        <w:autoSpaceDN w:val="0"/>
        <w:adjustRightInd w:val="0"/>
        <w:ind w:left="1440" w:hanging="720"/>
      </w:pPr>
    </w:p>
    <w:p w:rsidR="00B72490" w:rsidRDefault="00B72490" w:rsidP="00B7249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CMS will provide training seminars for SURS.</w:t>
      </w:r>
    </w:p>
    <w:sectPr w:rsidR="00B72490" w:rsidSect="00BB0D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A715B"/>
    <w:rsid w:val="00015B7E"/>
    <w:rsid w:val="000334B7"/>
    <w:rsid w:val="000B27DB"/>
    <w:rsid w:val="001033C8"/>
    <w:rsid w:val="0027624C"/>
    <w:rsid w:val="00702765"/>
    <w:rsid w:val="007A715B"/>
    <w:rsid w:val="00B40030"/>
    <w:rsid w:val="00B72490"/>
    <w:rsid w:val="00BB0D05"/>
    <w:rsid w:val="00E1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2180</vt:lpstr>
    </vt:vector>
  </TitlesOfParts>
  <Company>state of illinois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2180</dc:title>
  <dc:subject/>
  <dc:creator>MessingerRR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