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03" w:rsidRDefault="00CC4F03" w:rsidP="00CD4C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F03" w:rsidRDefault="00CC4F03" w:rsidP="00CD4C1E">
      <w:pPr>
        <w:widowControl w:val="0"/>
        <w:autoSpaceDE w:val="0"/>
        <w:autoSpaceDN w:val="0"/>
        <w:adjustRightInd w:val="0"/>
        <w:jc w:val="center"/>
      </w:pPr>
      <w:r>
        <w:t>PART 2170</w:t>
      </w:r>
    </w:p>
    <w:p w:rsidR="00CC4F03" w:rsidRDefault="00CC4F03" w:rsidP="00CD4C1E">
      <w:pPr>
        <w:widowControl w:val="0"/>
        <w:autoSpaceDE w:val="0"/>
        <w:autoSpaceDN w:val="0"/>
        <w:adjustRightInd w:val="0"/>
        <w:jc w:val="center"/>
      </w:pPr>
      <w:r>
        <w:t>TEACHERS' RETIREMENT INSURANCE PROGRAM</w:t>
      </w:r>
    </w:p>
    <w:sectPr w:rsidR="00CC4F03" w:rsidSect="00CD4C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F03"/>
    <w:rsid w:val="00612477"/>
    <w:rsid w:val="006914EE"/>
    <w:rsid w:val="0083408E"/>
    <w:rsid w:val="009C6CA5"/>
    <w:rsid w:val="00CC4F03"/>
    <w:rsid w:val="00C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2170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2170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