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23" w:rsidRDefault="00483223" w:rsidP="004832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223" w:rsidRDefault="00483223" w:rsidP="00483223">
      <w:pPr>
        <w:widowControl w:val="0"/>
        <w:autoSpaceDE w:val="0"/>
        <w:autoSpaceDN w:val="0"/>
        <w:adjustRightInd w:val="0"/>
      </w:pPr>
      <w:r>
        <w:t>SOURCE:  Adopted at 13 Ill. Reg. 2402, effective February 8, 1989; amended at 13 Ill. Reg. 19933</w:t>
      </w:r>
      <w:r w:rsidR="00FE077F">
        <w:t xml:space="preserve">, effective December 12, 1989. </w:t>
      </w:r>
    </w:p>
    <w:sectPr w:rsidR="00483223" w:rsidSect="00483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223"/>
    <w:rsid w:val="00007586"/>
    <w:rsid w:val="0044006A"/>
    <w:rsid w:val="00483223"/>
    <w:rsid w:val="005C3366"/>
    <w:rsid w:val="00A103D8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