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E6" w:rsidRDefault="009A63E6" w:rsidP="009A63E6">
      <w:pPr>
        <w:rPr>
          <w:b/>
          <w:bCs/>
          <w:sz w:val="24"/>
        </w:rPr>
      </w:pPr>
    </w:p>
    <w:p w:rsidR="009A63E6" w:rsidRPr="00994DF2" w:rsidRDefault="009A63E6" w:rsidP="009A63E6">
      <w:pPr>
        <w:rPr>
          <w:b/>
          <w:bCs/>
          <w:sz w:val="24"/>
        </w:rPr>
      </w:pPr>
      <w:r w:rsidRPr="00994DF2">
        <w:rPr>
          <w:b/>
          <w:bCs/>
          <w:sz w:val="24"/>
        </w:rPr>
        <w:t xml:space="preserve">Section 2120.525  </w:t>
      </w:r>
      <w:r w:rsidR="003F0E21">
        <w:rPr>
          <w:b/>
          <w:bCs/>
          <w:sz w:val="24"/>
        </w:rPr>
        <w:t>Electronic Card Reimbursement Program</w:t>
      </w:r>
    </w:p>
    <w:p w:rsidR="003F0E21" w:rsidRPr="00994DF2" w:rsidRDefault="003F0E21" w:rsidP="009A63E6">
      <w:pPr>
        <w:rPr>
          <w:b/>
          <w:bCs/>
          <w:sz w:val="24"/>
        </w:rPr>
      </w:pPr>
    </w:p>
    <w:p w:rsidR="009A63E6" w:rsidRPr="007033E9" w:rsidRDefault="009A63E6" w:rsidP="007033E9">
      <w:pPr>
        <w:ind w:left="1440" w:hanging="720"/>
        <w:rPr>
          <w:sz w:val="24"/>
          <w:szCs w:val="24"/>
        </w:rPr>
      </w:pPr>
      <w:r w:rsidRPr="007033E9">
        <w:rPr>
          <w:sz w:val="24"/>
          <w:szCs w:val="24"/>
        </w:rPr>
        <w:t>a)</w:t>
      </w:r>
      <w:r w:rsidRPr="007033E9">
        <w:rPr>
          <w:sz w:val="24"/>
          <w:szCs w:val="24"/>
        </w:rPr>
        <w:tab/>
        <w:t xml:space="preserve">A Participant may elect to pay </w:t>
      </w:r>
      <w:r w:rsidR="0046179E" w:rsidRPr="007033E9">
        <w:rPr>
          <w:sz w:val="24"/>
          <w:szCs w:val="24"/>
        </w:rPr>
        <w:t>m</w:t>
      </w:r>
      <w:r w:rsidRPr="007033E9">
        <w:rPr>
          <w:sz w:val="24"/>
          <w:szCs w:val="24"/>
        </w:rPr>
        <w:t xml:space="preserve">edical </w:t>
      </w:r>
      <w:r w:rsidR="0046179E" w:rsidRPr="007033E9">
        <w:rPr>
          <w:sz w:val="24"/>
          <w:szCs w:val="24"/>
        </w:rPr>
        <w:t>c</w:t>
      </w:r>
      <w:r w:rsidRPr="007033E9">
        <w:rPr>
          <w:sz w:val="24"/>
          <w:szCs w:val="24"/>
        </w:rPr>
        <w:t xml:space="preserve">are </w:t>
      </w:r>
      <w:r w:rsidR="0046179E" w:rsidRPr="007033E9">
        <w:rPr>
          <w:sz w:val="24"/>
          <w:szCs w:val="24"/>
        </w:rPr>
        <w:t>e</w:t>
      </w:r>
      <w:r w:rsidRPr="007033E9">
        <w:rPr>
          <w:sz w:val="24"/>
          <w:szCs w:val="24"/>
        </w:rPr>
        <w:t xml:space="preserve">xpenses through the use of </w:t>
      </w:r>
      <w:r w:rsidR="00BE0E40">
        <w:rPr>
          <w:sz w:val="24"/>
          <w:szCs w:val="24"/>
        </w:rPr>
        <w:t>a stored value card</w:t>
      </w:r>
      <w:r w:rsidRPr="007033E9">
        <w:rPr>
          <w:sz w:val="24"/>
          <w:szCs w:val="24"/>
        </w:rPr>
        <w:t xml:space="preserve"> (Card) provided by the Plan Administrator.  The Card deducts funds directly from the Participant</w:t>
      </w:r>
      <w:r w:rsidR="0046179E" w:rsidRPr="007033E9">
        <w:rPr>
          <w:sz w:val="24"/>
          <w:szCs w:val="24"/>
        </w:rPr>
        <w:t>'</w:t>
      </w:r>
      <w:r w:rsidRPr="007033E9">
        <w:rPr>
          <w:sz w:val="24"/>
          <w:szCs w:val="24"/>
        </w:rPr>
        <w:t>s medical care assistance account and avoids any up-front, out-of-pocket expenses for the Participant.</w:t>
      </w:r>
    </w:p>
    <w:p w:rsidR="009A63E6" w:rsidRPr="00994DF2" w:rsidRDefault="009A63E6" w:rsidP="009A63E6">
      <w:pPr>
        <w:rPr>
          <w:b/>
          <w:bCs/>
          <w:sz w:val="24"/>
        </w:rPr>
      </w:pPr>
    </w:p>
    <w:p w:rsidR="009A63E6" w:rsidRPr="00994DF2" w:rsidRDefault="009A63E6" w:rsidP="009A63E6">
      <w:pPr>
        <w:ind w:left="1440" w:hanging="720"/>
        <w:rPr>
          <w:sz w:val="24"/>
        </w:rPr>
      </w:pPr>
      <w:r w:rsidRPr="00994DF2">
        <w:rPr>
          <w:sz w:val="24"/>
        </w:rPr>
        <w:t>b)</w:t>
      </w:r>
      <w:r>
        <w:rPr>
          <w:sz w:val="24"/>
        </w:rPr>
        <w:tab/>
      </w:r>
      <w:r w:rsidRPr="00994DF2">
        <w:rPr>
          <w:sz w:val="24"/>
        </w:rPr>
        <w:t>In order to be eligible for the Card, the Participant must agree to abide by the terms and conditions associated with the Card as established by the Plan Administrator and provided to the participant prior to enrollment, limitations as to Card usage and the Plan Administrator</w:t>
      </w:r>
      <w:r w:rsidR="0046179E">
        <w:rPr>
          <w:sz w:val="24"/>
        </w:rPr>
        <w:t>'</w:t>
      </w:r>
      <w:r w:rsidRPr="00994DF2">
        <w:rPr>
          <w:sz w:val="24"/>
        </w:rPr>
        <w:t>s right to withhold and offset</w:t>
      </w:r>
      <w:r w:rsidRPr="009A63E6">
        <w:rPr>
          <w:sz w:val="24"/>
        </w:rPr>
        <w:t xml:space="preserve"> </w:t>
      </w:r>
      <w:r w:rsidRPr="00994DF2">
        <w:rPr>
          <w:sz w:val="24"/>
        </w:rPr>
        <w:t xml:space="preserve">payment for </w:t>
      </w:r>
      <w:r w:rsidR="0046179E">
        <w:rPr>
          <w:sz w:val="24"/>
        </w:rPr>
        <w:t>u</w:t>
      </w:r>
      <w:r w:rsidRPr="00994DF2">
        <w:rPr>
          <w:sz w:val="24"/>
        </w:rPr>
        <w:t xml:space="preserve">nsubstantiated </w:t>
      </w:r>
      <w:r w:rsidR="0046179E">
        <w:rPr>
          <w:sz w:val="24"/>
        </w:rPr>
        <w:t>e</w:t>
      </w:r>
      <w:r w:rsidRPr="00994DF2">
        <w:rPr>
          <w:sz w:val="24"/>
        </w:rPr>
        <w:t xml:space="preserve">xpenses.  The Participant must further certify that the Card will be used only for eligible </w:t>
      </w:r>
      <w:r w:rsidR="0046179E">
        <w:rPr>
          <w:sz w:val="24"/>
        </w:rPr>
        <w:t>m</w:t>
      </w:r>
      <w:r w:rsidRPr="00994DF2">
        <w:rPr>
          <w:sz w:val="24"/>
        </w:rPr>
        <w:t xml:space="preserve">edical </w:t>
      </w:r>
      <w:r w:rsidR="0046179E">
        <w:rPr>
          <w:sz w:val="24"/>
        </w:rPr>
        <w:t>c</w:t>
      </w:r>
      <w:r w:rsidRPr="00994DF2">
        <w:rPr>
          <w:sz w:val="24"/>
        </w:rPr>
        <w:t xml:space="preserve">are </w:t>
      </w:r>
      <w:r w:rsidR="0046179E">
        <w:rPr>
          <w:sz w:val="24"/>
        </w:rPr>
        <w:t>e</w:t>
      </w:r>
      <w:r w:rsidRPr="00994DF2">
        <w:rPr>
          <w:sz w:val="24"/>
        </w:rPr>
        <w:t>xpenses.</w:t>
      </w:r>
    </w:p>
    <w:p w:rsidR="009A63E6" w:rsidRPr="00994DF2" w:rsidRDefault="009A63E6" w:rsidP="009A63E6">
      <w:pPr>
        <w:tabs>
          <w:tab w:val="num" w:pos="1545"/>
        </w:tabs>
        <w:ind w:left="825"/>
        <w:rPr>
          <w:sz w:val="24"/>
        </w:rPr>
      </w:pPr>
    </w:p>
    <w:p w:rsidR="009A63E6" w:rsidRPr="00994DF2" w:rsidRDefault="009A63E6" w:rsidP="009A63E6">
      <w:pPr>
        <w:ind w:left="1440" w:hanging="720"/>
        <w:rPr>
          <w:sz w:val="24"/>
        </w:rPr>
      </w:pPr>
      <w:r w:rsidRPr="00994DF2">
        <w:rPr>
          <w:sz w:val="24"/>
        </w:rPr>
        <w:t>c)</w:t>
      </w:r>
      <w:r>
        <w:rPr>
          <w:sz w:val="24"/>
        </w:rPr>
        <w:tab/>
      </w:r>
      <w:r w:rsidRPr="00994DF2">
        <w:rPr>
          <w:sz w:val="24"/>
        </w:rPr>
        <w:t xml:space="preserve">Use of this Card is limited to payments </w:t>
      </w:r>
      <w:r w:rsidR="003F0E21">
        <w:rPr>
          <w:sz w:val="24"/>
        </w:rPr>
        <w:t>for Medical Care Expenses</w:t>
      </w:r>
      <w:r w:rsidRPr="00994DF2">
        <w:rPr>
          <w:sz w:val="24"/>
        </w:rPr>
        <w:t xml:space="preserve">.  </w:t>
      </w:r>
    </w:p>
    <w:p w:rsidR="009A63E6" w:rsidRPr="00994DF2" w:rsidRDefault="009A63E6" w:rsidP="009A63E6">
      <w:pPr>
        <w:tabs>
          <w:tab w:val="left" w:pos="1545"/>
        </w:tabs>
        <w:rPr>
          <w:sz w:val="24"/>
        </w:rPr>
      </w:pPr>
    </w:p>
    <w:p w:rsidR="009A63E6" w:rsidRPr="00994DF2" w:rsidRDefault="009A63E6" w:rsidP="009A63E6">
      <w:pPr>
        <w:ind w:left="1440" w:hanging="720"/>
        <w:rPr>
          <w:sz w:val="24"/>
        </w:rPr>
      </w:pPr>
      <w:r w:rsidRPr="00994DF2">
        <w:rPr>
          <w:sz w:val="24"/>
        </w:rPr>
        <w:t>d)</w:t>
      </w:r>
      <w:r>
        <w:rPr>
          <w:sz w:val="24"/>
        </w:rPr>
        <w:tab/>
      </w:r>
      <w:r w:rsidRPr="00994DF2">
        <w:rPr>
          <w:sz w:val="24"/>
        </w:rPr>
        <w:t>The maximum reimbursable amount under the Card is the full amount of the Participant</w:t>
      </w:r>
      <w:r w:rsidR="0046179E">
        <w:rPr>
          <w:sz w:val="24"/>
        </w:rPr>
        <w:t>'</w:t>
      </w:r>
      <w:r w:rsidRPr="00994DF2">
        <w:rPr>
          <w:sz w:val="24"/>
        </w:rPr>
        <w:t>s contribution to the medical care assistance account for the Plan Year</w:t>
      </w:r>
      <w:r w:rsidR="0046179E">
        <w:rPr>
          <w:sz w:val="24"/>
        </w:rPr>
        <w:t>,</w:t>
      </w:r>
      <w:r w:rsidRPr="00994DF2">
        <w:rPr>
          <w:sz w:val="24"/>
        </w:rPr>
        <w:t xml:space="preserve"> less any previously submitted </w:t>
      </w:r>
      <w:r w:rsidR="0046179E">
        <w:rPr>
          <w:sz w:val="24"/>
        </w:rPr>
        <w:t>r</w:t>
      </w:r>
      <w:r w:rsidRPr="00994DF2">
        <w:rPr>
          <w:sz w:val="24"/>
        </w:rPr>
        <w:t>eimbursements.</w:t>
      </w:r>
    </w:p>
    <w:p w:rsidR="009A63E6" w:rsidRPr="00994DF2" w:rsidRDefault="009A63E6" w:rsidP="009A63E6">
      <w:pPr>
        <w:rPr>
          <w:sz w:val="24"/>
        </w:rPr>
      </w:pPr>
    </w:p>
    <w:p w:rsidR="009A63E6" w:rsidRPr="00994DF2" w:rsidRDefault="009A63E6" w:rsidP="009A63E6">
      <w:pPr>
        <w:ind w:left="1440" w:hanging="720"/>
        <w:rPr>
          <w:sz w:val="24"/>
        </w:rPr>
      </w:pPr>
      <w:r w:rsidRPr="00994DF2">
        <w:rPr>
          <w:sz w:val="24"/>
        </w:rPr>
        <w:t>e)</w:t>
      </w:r>
      <w:r>
        <w:rPr>
          <w:sz w:val="24"/>
        </w:rPr>
        <w:tab/>
      </w:r>
      <w:r w:rsidRPr="00994DF2">
        <w:rPr>
          <w:sz w:val="24"/>
        </w:rPr>
        <w:t>The Participant must obtain a receipt or third party statement (i.e., explanation of benefits form or invoice) each time the Card is used.  The receipt must be retained for 1 year following the end of the Plan Year in which the expense was incurred and must be available for presentation to the Plan Administrator upon request.  At a minimum, the receipt must contain the following information:</w:t>
      </w:r>
    </w:p>
    <w:p w:rsidR="009A63E6" w:rsidRPr="00994DF2" w:rsidRDefault="009A63E6" w:rsidP="009A63E6">
      <w:pPr>
        <w:rPr>
          <w:sz w:val="24"/>
        </w:rPr>
      </w:pPr>
    </w:p>
    <w:p w:rsidR="009A63E6" w:rsidRPr="003F0E21" w:rsidRDefault="009A63E6" w:rsidP="009A63E6">
      <w:pPr>
        <w:ind w:left="2160" w:hanging="720"/>
        <w:rPr>
          <w:sz w:val="24"/>
          <w:szCs w:val="24"/>
        </w:rPr>
      </w:pPr>
      <w:r w:rsidRPr="00994DF2">
        <w:rPr>
          <w:sz w:val="24"/>
        </w:rPr>
        <w:t>1)</w:t>
      </w:r>
      <w:r>
        <w:rPr>
          <w:sz w:val="24"/>
        </w:rPr>
        <w:tab/>
      </w:r>
      <w:r w:rsidRPr="00994DF2">
        <w:rPr>
          <w:sz w:val="24"/>
        </w:rPr>
        <w:t xml:space="preserve">the type of service </w:t>
      </w:r>
      <w:r w:rsidRPr="003F0E21">
        <w:rPr>
          <w:sz w:val="24"/>
          <w:szCs w:val="24"/>
        </w:rPr>
        <w:t>provided</w:t>
      </w:r>
      <w:r w:rsidR="003F0E21" w:rsidRPr="003F0E21">
        <w:rPr>
          <w:sz w:val="24"/>
          <w:szCs w:val="24"/>
        </w:rPr>
        <w:t xml:space="preserve"> (i.e., office visit; prescription; over-the-counter purchase)</w:t>
      </w:r>
      <w:r w:rsidRPr="003F0E21">
        <w:rPr>
          <w:sz w:val="24"/>
          <w:szCs w:val="24"/>
        </w:rPr>
        <w:t>;</w:t>
      </w:r>
    </w:p>
    <w:p w:rsidR="009A63E6" w:rsidRPr="00994DF2" w:rsidRDefault="009A63E6" w:rsidP="009A63E6">
      <w:pPr>
        <w:ind w:left="1545"/>
        <w:rPr>
          <w:sz w:val="24"/>
        </w:rPr>
      </w:pPr>
    </w:p>
    <w:p w:rsidR="009A63E6" w:rsidRPr="00994DF2" w:rsidRDefault="009A63E6" w:rsidP="009A63E6">
      <w:pPr>
        <w:ind w:left="2160" w:hanging="720"/>
        <w:rPr>
          <w:sz w:val="24"/>
        </w:rPr>
      </w:pPr>
      <w:r w:rsidRPr="00994DF2">
        <w:rPr>
          <w:sz w:val="24"/>
        </w:rPr>
        <w:t>2)</w:t>
      </w:r>
      <w:r>
        <w:rPr>
          <w:sz w:val="24"/>
        </w:rPr>
        <w:tab/>
      </w:r>
      <w:r w:rsidRPr="00994DF2">
        <w:rPr>
          <w:sz w:val="24"/>
        </w:rPr>
        <w:t>the date the medical care was provided (i.e., when the expense was incurred);</w:t>
      </w:r>
    </w:p>
    <w:p w:rsidR="009A63E6" w:rsidRPr="00994DF2" w:rsidRDefault="009A63E6" w:rsidP="009A63E6">
      <w:pPr>
        <w:rPr>
          <w:sz w:val="24"/>
        </w:rPr>
      </w:pPr>
    </w:p>
    <w:p w:rsidR="009A63E6" w:rsidRPr="00994DF2" w:rsidRDefault="009A63E6" w:rsidP="009A63E6">
      <w:pPr>
        <w:ind w:left="2160" w:hanging="720"/>
        <w:rPr>
          <w:sz w:val="24"/>
        </w:rPr>
      </w:pPr>
      <w:r w:rsidRPr="00994DF2">
        <w:rPr>
          <w:sz w:val="24"/>
        </w:rPr>
        <w:t>3)</w:t>
      </w:r>
      <w:r>
        <w:rPr>
          <w:sz w:val="24"/>
        </w:rPr>
        <w:tab/>
      </w:r>
      <w:r w:rsidRPr="00994DF2">
        <w:rPr>
          <w:sz w:val="24"/>
        </w:rPr>
        <w:t>the amount of the expense;</w:t>
      </w:r>
    </w:p>
    <w:p w:rsidR="009A63E6" w:rsidRPr="00994DF2" w:rsidRDefault="009A63E6" w:rsidP="009A63E6">
      <w:pPr>
        <w:ind w:left="1545"/>
        <w:rPr>
          <w:sz w:val="24"/>
        </w:rPr>
      </w:pPr>
    </w:p>
    <w:p w:rsidR="009A63E6" w:rsidRPr="00994DF2" w:rsidRDefault="009A63E6" w:rsidP="009A63E6">
      <w:pPr>
        <w:ind w:left="2160" w:hanging="720"/>
        <w:rPr>
          <w:sz w:val="24"/>
        </w:rPr>
      </w:pPr>
      <w:r w:rsidRPr="00994DF2">
        <w:rPr>
          <w:sz w:val="24"/>
        </w:rPr>
        <w:t>4)</w:t>
      </w:r>
      <w:r>
        <w:rPr>
          <w:sz w:val="24"/>
        </w:rPr>
        <w:tab/>
      </w:r>
      <w:r w:rsidRPr="00994DF2">
        <w:rPr>
          <w:sz w:val="24"/>
        </w:rPr>
        <w:t>the provider</w:t>
      </w:r>
      <w:r>
        <w:rPr>
          <w:sz w:val="24"/>
        </w:rPr>
        <w:t>'</w:t>
      </w:r>
      <w:r w:rsidRPr="00994DF2">
        <w:rPr>
          <w:sz w:val="24"/>
        </w:rPr>
        <w:t xml:space="preserve">s </w:t>
      </w:r>
      <w:r w:rsidR="003F0E21">
        <w:rPr>
          <w:sz w:val="24"/>
        </w:rPr>
        <w:t xml:space="preserve">or vendor's </w:t>
      </w:r>
      <w:r w:rsidRPr="00994DF2">
        <w:rPr>
          <w:sz w:val="24"/>
        </w:rPr>
        <w:t>name; and</w:t>
      </w:r>
    </w:p>
    <w:p w:rsidR="009A63E6" w:rsidRPr="00994DF2" w:rsidRDefault="009A63E6" w:rsidP="009A63E6">
      <w:pPr>
        <w:ind w:left="1545"/>
        <w:rPr>
          <w:sz w:val="24"/>
        </w:rPr>
      </w:pPr>
    </w:p>
    <w:p w:rsidR="009A63E6" w:rsidRPr="00994DF2" w:rsidRDefault="009A63E6" w:rsidP="009A63E6">
      <w:pPr>
        <w:ind w:left="2160" w:hanging="720"/>
        <w:rPr>
          <w:sz w:val="24"/>
        </w:rPr>
      </w:pPr>
      <w:r w:rsidRPr="00994DF2">
        <w:rPr>
          <w:sz w:val="24"/>
        </w:rPr>
        <w:t>5)</w:t>
      </w:r>
      <w:r>
        <w:rPr>
          <w:sz w:val="24"/>
        </w:rPr>
        <w:tab/>
      </w:r>
      <w:r w:rsidRPr="00994DF2">
        <w:rPr>
          <w:sz w:val="24"/>
        </w:rPr>
        <w:t>the patient</w:t>
      </w:r>
      <w:r>
        <w:rPr>
          <w:sz w:val="24"/>
        </w:rPr>
        <w:t>'</w:t>
      </w:r>
      <w:r w:rsidRPr="00994DF2">
        <w:rPr>
          <w:sz w:val="24"/>
        </w:rPr>
        <w:t>s name.</w:t>
      </w:r>
    </w:p>
    <w:p w:rsidR="009A63E6" w:rsidRPr="00994DF2" w:rsidRDefault="009A63E6" w:rsidP="009A63E6">
      <w:pPr>
        <w:rPr>
          <w:b/>
          <w:bCs/>
          <w:sz w:val="24"/>
        </w:rPr>
      </w:pPr>
    </w:p>
    <w:p w:rsidR="009A63E6" w:rsidRPr="00994DF2" w:rsidRDefault="009A63E6" w:rsidP="009A63E6">
      <w:pPr>
        <w:ind w:left="1440" w:hanging="720"/>
        <w:rPr>
          <w:sz w:val="24"/>
        </w:rPr>
      </w:pPr>
      <w:r w:rsidRPr="00994DF2">
        <w:rPr>
          <w:sz w:val="24"/>
        </w:rPr>
        <w:t>f)</w:t>
      </w:r>
      <w:r w:rsidRPr="00994DF2">
        <w:rPr>
          <w:sz w:val="24"/>
        </w:rPr>
        <w:tab/>
        <w:t xml:space="preserve">If the Participant fails to provide the requested documentation to the Plan Administrator within the requested time frame, the expenses will be deemed unsubstantiated and the Participant will be required to repay the </w:t>
      </w:r>
      <w:r w:rsidR="0046179E">
        <w:rPr>
          <w:sz w:val="24"/>
        </w:rPr>
        <w:t>u</w:t>
      </w:r>
      <w:r w:rsidRPr="00994DF2">
        <w:rPr>
          <w:sz w:val="24"/>
        </w:rPr>
        <w:t xml:space="preserve">nsubstantiated </w:t>
      </w:r>
      <w:r w:rsidR="0046179E">
        <w:rPr>
          <w:sz w:val="24"/>
        </w:rPr>
        <w:t>e</w:t>
      </w:r>
      <w:r w:rsidRPr="00994DF2">
        <w:rPr>
          <w:sz w:val="24"/>
        </w:rPr>
        <w:t>xpenses.  Repayments may be made by either:</w:t>
      </w:r>
    </w:p>
    <w:p w:rsidR="009A63E6" w:rsidRPr="00994DF2" w:rsidRDefault="009A63E6" w:rsidP="009A63E6">
      <w:pPr>
        <w:ind w:left="825"/>
        <w:rPr>
          <w:sz w:val="24"/>
        </w:rPr>
      </w:pPr>
    </w:p>
    <w:p w:rsidR="009A63E6" w:rsidRPr="00994DF2" w:rsidRDefault="009A63E6" w:rsidP="009A63E6">
      <w:pPr>
        <w:ind w:left="2160" w:hanging="720"/>
        <w:rPr>
          <w:sz w:val="24"/>
        </w:rPr>
      </w:pPr>
      <w:r w:rsidRPr="00994DF2">
        <w:rPr>
          <w:sz w:val="24"/>
        </w:rPr>
        <w:lastRenderedPageBreak/>
        <w:t>1)</w:t>
      </w:r>
      <w:r w:rsidRPr="00994DF2">
        <w:rPr>
          <w:sz w:val="24"/>
        </w:rPr>
        <w:tab/>
        <w:t xml:space="preserve">submitting payment to reimburse the Plan for the cost of the </w:t>
      </w:r>
      <w:r w:rsidR="0046179E">
        <w:rPr>
          <w:sz w:val="24"/>
        </w:rPr>
        <w:t>u</w:t>
      </w:r>
      <w:r w:rsidRPr="00994DF2">
        <w:rPr>
          <w:sz w:val="24"/>
        </w:rPr>
        <w:t xml:space="preserve">nsubstantiated </w:t>
      </w:r>
      <w:r w:rsidR="0046179E">
        <w:rPr>
          <w:sz w:val="24"/>
        </w:rPr>
        <w:t>e</w:t>
      </w:r>
      <w:r w:rsidRPr="00994DF2">
        <w:rPr>
          <w:sz w:val="24"/>
        </w:rPr>
        <w:t xml:space="preserve">xpense.  Payment must be in the form of a check payable to the State of </w:t>
      </w:r>
      <w:smartTag w:uri="urn:schemas-microsoft-com:office:smarttags" w:element="place">
        <w:smartTag w:uri="urn:schemas-microsoft-com:office:smarttags" w:element="State">
          <w:r w:rsidRPr="00994DF2">
            <w:rPr>
              <w:sz w:val="24"/>
            </w:rPr>
            <w:t>Illinois</w:t>
          </w:r>
        </w:smartTag>
      </w:smartTag>
      <w:r w:rsidRPr="00994DF2">
        <w:rPr>
          <w:sz w:val="24"/>
        </w:rPr>
        <w:t>, submitted to the Plan Administrator</w:t>
      </w:r>
      <w:r w:rsidR="0046179E">
        <w:rPr>
          <w:sz w:val="24"/>
        </w:rPr>
        <w:t>;</w:t>
      </w:r>
      <w:r w:rsidRPr="00994DF2">
        <w:rPr>
          <w:sz w:val="24"/>
        </w:rPr>
        <w:t xml:space="preserve"> or  </w:t>
      </w:r>
    </w:p>
    <w:p w:rsidR="009A63E6" w:rsidRPr="00994DF2" w:rsidRDefault="009A63E6" w:rsidP="009A63E6">
      <w:pPr>
        <w:ind w:left="1545"/>
        <w:rPr>
          <w:sz w:val="24"/>
        </w:rPr>
      </w:pPr>
    </w:p>
    <w:p w:rsidR="009A63E6" w:rsidRPr="00994DF2" w:rsidRDefault="009A63E6" w:rsidP="009A63E6">
      <w:pPr>
        <w:ind w:left="2160" w:hanging="720"/>
        <w:rPr>
          <w:sz w:val="24"/>
        </w:rPr>
      </w:pPr>
      <w:r w:rsidRPr="00994DF2">
        <w:rPr>
          <w:sz w:val="24"/>
        </w:rPr>
        <w:t>2)</w:t>
      </w:r>
      <w:r>
        <w:rPr>
          <w:sz w:val="24"/>
        </w:rPr>
        <w:tab/>
      </w:r>
      <w:r w:rsidRPr="00994DF2">
        <w:rPr>
          <w:sz w:val="24"/>
        </w:rPr>
        <w:t xml:space="preserve">submitting other paper claims for the </w:t>
      </w:r>
      <w:r w:rsidR="0046179E">
        <w:rPr>
          <w:sz w:val="24"/>
        </w:rPr>
        <w:t>f</w:t>
      </w:r>
      <w:r w:rsidRPr="00994DF2">
        <w:rPr>
          <w:sz w:val="24"/>
        </w:rPr>
        <w:t xml:space="preserve">iscal </w:t>
      </w:r>
      <w:r w:rsidR="0046179E">
        <w:rPr>
          <w:sz w:val="24"/>
        </w:rPr>
        <w:t>y</w:t>
      </w:r>
      <w:r w:rsidRPr="00994DF2">
        <w:rPr>
          <w:sz w:val="24"/>
        </w:rPr>
        <w:t xml:space="preserve">ear with third-party receipts in amounts equal to, or greater than, the </w:t>
      </w:r>
      <w:r w:rsidR="0046179E">
        <w:rPr>
          <w:sz w:val="24"/>
        </w:rPr>
        <w:t>u</w:t>
      </w:r>
      <w:r w:rsidRPr="00994DF2">
        <w:rPr>
          <w:sz w:val="24"/>
        </w:rPr>
        <w:t xml:space="preserve">nsubstantiated </w:t>
      </w:r>
      <w:r w:rsidR="0046179E">
        <w:rPr>
          <w:sz w:val="24"/>
        </w:rPr>
        <w:t>e</w:t>
      </w:r>
      <w:r w:rsidRPr="00994DF2">
        <w:rPr>
          <w:sz w:val="24"/>
        </w:rPr>
        <w:t xml:space="preserve">xpenses.  These paper claims will automatically be substituted to offset the outstanding Card transactions.  </w:t>
      </w:r>
    </w:p>
    <w:p w:rsidR="009A63E6" w:rsidRPr="00994DF2" w:rsidRDefault="009A63E6" w:rsidP="009A63E6">
      <w:pPr>
        <w:rPr>
          <w:sz w:val="24"/>
        </w:rPr>
      </w:pPr>
    </w:p>
    <w:p w:rsidR="009A63E6" w:rsidRPr="00994DF2" w:rsidRDefault="009A63E6" w:rsidP="009A63E6">
      <w:pPr>
        <w:ind w:left="1440" w:hanging="720"/>
        <w:rPr>
          <w:sz w:val="24"/>
        </w:rPr>
      </w:pPr>
      <w:r w:rsidRPr="00994DF2">
        <w:rPr>
          <w:sz w:val="24"/>
        </w:rPr>
        <w:t>g)</w:t>
      </w:r>
      <w:r>
        <w:rPr>
          <w:sz w:val="24"/>
        </w:rPr>
        <w:tab/>
      </w:r>
      <w:r w:rsidRPr="00994DF2">
        <w:rPr>
          <w:sz w:val="24"/>
        </w:rPr>
        <w:t xml:space="preserve">Failure to submit requested documentation or provide payment for </w:t>
      </w:r>
      <w:r w:rsidR="0046179E">
        <w:rPr>
          <w:sz w:val="24"/>
        </w:rPr>
        <w:t>u</w:t>
      </w:r>
      <w:r w:rsidRPr="00994DF2">
        <w:rPr>
          <w:sz w:val="24"/>
        </w:rPr>
        <w:t xml:space="preserve">nsubstantiated </w:t>
      </w:r>
      <w:r w:rsidR="0046179E">
        <w:rPr>
          <w:sz w:val="24"/>
        </w:rPr>
        <w:t>e</w:t>
      </w:r>
      <w:r w:rsidRPr="00994DF2">
        <w:rPr>
          <w:sz w:val="24"/>
        </w:rPr>
        <w:t>xpenses will result in suspension of the Card and termination of future use of the Card</w:t>
      </w:r>
      <w:r w:rsidRPr="003F0E21">
        <w:rPr>
          <w:sz w:val="24"/>
          <w:szCs w:val="24"/>
        </w:rPr>
        <w:t xml:space="preserve">.  </w:t>
      </w:r>
      <w:r w:rsidR="003F0E21" w:rsidRPr="003F0E21">
        <w:rPr>
          <w:sz w:val="24"/>
          <w:szCs w:val="24"/>
        </w:rPr>
        <w:t>Participants may be subject to involuntary withholding for the unsubstantiated expenses or outstanding</w:t>
      </w:r>
      <w:r w:rsidRPr="003F0E21">
        <w:rPr>
          <w:sz w:val="24"/>
          <w:szCs w:val="24"/>
        </w:rPr>
        <w:t xml:space="preserve"> transactions </w:t>
      </w:r>
      <w:r w:rsidR="003F0E21">
        <w:rPr>
          <w:sz w:val="24"/>
          <w:szCs w:val="24"/>
        </w:rPr>
        <w:t>may</w:t>
      </w:r>
      <w:r w:rsidRPr="003F0E21">
        <w:rPr>
          <w:sz w:val="24"/>
          <w:szCs w:val="24"/>
        </w:rPr>
        <w:t xml:space="preserve"> be reported to the IRS as income and the Participant</w:t>
      </w:r>
      <w:r w:rsidR="0046179E" w:rsidRPr="003F0E21">
        <w:rPr>
          <w:sz w:val="24"/>
          <w:szCs w:val="24"/>
        </w:rPr>
        <w:t>'</w:t>
      </w:r>
      <w:r w:rsidRPr="003F0E21">
        <w:rPr>
          <w:sz w:val="24"/>
          <w:szCs w:val="24"/>
        </w:rPr>
        <w:t>s W</w:t>
      </w:r>
      <w:r w:rsidRPr="00994DF2">
        <w:rPr>
          <w:sz w:val="24"/>
        </w:rPr>
        <w:t xml:space="preserve">-2 form adjusted accordingly.  </w:t>
      </w:r>
    </w:p>
    <w:p w:rsidR="009A63E6" w:rsidRPr="00994DF2" w:rsidRDefault="009A63E6" w:rsidP="009A63E6">
      <w:pPr>
        <w:rPr>
          <w:sz w:val="24"/>
        </w:rPr>
      </w:pPr>
    </w:p>
    <w:p w:rsidR="00EB424E" w:rsidRDefault="009A63E6" w:rsidP="009A63E6">
      <w:pPr>
        <w:ind w:left="1434" w:hanging="750"/>
        <w:rPr>
          <w:sz w:val="24"/>
        </w:rPr>
      </w:pPr>
      <w:r w:rsidRPr="00994DF2">
        <w:rPr>
          <w:sz w:val="24"/>
        </w:rPr>
        <w:t>h)</w:t>
      </w:r>
      <w:r>
        <w:rPr>
          <w:sz w:val="24"/>
        </w:rPr>
        <w:tab/>
      </w:r>
      <w:r w:rsidRPr="00994DF2">
        <w:rPr>
          <w:sz w:val="24"/>
        </w:rPr>
        <w:t xml:space="preserve">Participants may elect the Card at any time during the Plan Year.  Cards are automatically suspended upon </w:t>
      </w:r>
      <w:r w:rsidR="0046179E">
        <w:rPr>
          <w:sz w:val="24"/>
        </w:rPr>
        <w:t>t</w:t>
      </w:r>
      <w:r w:rsidRPr="00994DF2">
        <w:rPr>
          <w:sz w:val="24"/>
        </w:rPr>
        <w:t xml:space="preserve">ermination or cancellation of participation in the Plan.  </w:t>
      </w:r>
    </w:p>
    <w:p w:rsidR="009A63E6" w:rsidRPr="00266B3E" w:rsidRDefault="009A63E6" w:rsidP="009A63E6">
      <w:pPr>
        <w:ind w:left="1434" w:hanging="750"/>
        <w:rPr>
          <w:sz w:val="24"/>
          <w:szCs w:val="24"/>
        </w:rPr>
      </w:pPr>
    </w:p>
    <w:p w:rsidR="00266B3E" w:rsidRPr="00266B3E" w:rsidRDefault="00266B3E">
      <w:pPr>
        <w:pStyle w:val="JCARSourceNote"/>
        <w:ind w:left="720"/>
        <w:rPr>
          <w:sz w:val="24"/>
          <w:szCs w:val="24"/>
        </w:rPr>
      </w:pPr>
      <w:r w:rsidRPr="00266B3E">
        <w:rPr>
          <w:sz w:val="24"/>
          <w:szCs w:val="24"/>
        </w:rPr>
        <w:t>(Source:  Amended at 3</w:t>
      </w:r>
      <w:r>
        <w:rPr>
          <w:sz w:val="24"/>
          <w:szCs w:val="24"/>
        </w:rPr>
        <w:t>7</w:t>
      </w:r>
      <w:r w:rsidRPr="00266B3E">
        <w:rPr>
          <w:sz w:val="24"/>
          <w:szCs w:val="24"/>
        </w:rPr>
        <w:t xml:space="preserve"> Ill. Reg. </w:t>
      </w:r>
      <w:r w:rsidR="00BE3B6E">
        <w:rPr>
          <w:sz w:val="24"/>
          <w:szCs w:val="24"/>
        </w:rPr>
        <w:t>4241</w:t>
      </w:r>
      <w:r w:rsidRPr="00266B3E">
        <w:rPr>
          <w:sz w:val="24"/>
          <w:szCs w:val="24"/>
        </w:rPr>
        <w:t xml:space="preserve">, effective </w:t>
      </w:r>
      <w:bookmarkStart w:id="0" w:name="_GoBack"/>
      <w:r w:rsidR="00BE3B6E">
        <w:rPr>
          <w:sz w:val="24"/>
          <w:szCs w:val="24"/>
        </w:rPr>
        <w:t>March 22, 2013</w:t>
      </w:r>
      <w:bookmarkEnd w:id="0"/>
      <w:r w:rsidRPr="00266B3E">
        <w:rPr>
          <w:sz w:val="24"/>
          <w:szCs w:val="24"/>
        </w:rPr>
        <w:t>)</w:t>
      </w:r>
    </w:p>
    <w:sectPr w:rsidR="00266B3E" w:rsidRPr="00266B3E"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68" w:rsidRDefault="009E3E68">
      <w:r>
        <w:separator/>
      </w:r>
    </w:p>
  </w:endnote>
  <w:endnote w:type="continuationSeparator" w:id="0">
    <w:p w:rsidR="009E3E68" w:rsidRDefault="009E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68" w:rsidRDefault="009E3E68">
      <w:r>
        <w:separator/>
      </w:r>
    </w:p>
  </w:footnote>
  <w:footnote w:type="continuationSeparator" w:id="0">
    <w:p w:rsidR="009E3E68" w:rsidRDefault="009E3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A2430"/>
    <w:rsid w:val="000A6DFF"/>
    <w:rsid w:val="000C2E37"/>
    <w:rsid w:val="000D225F"/>
    <w:rsid w:val="0010517C"/>
    <w:rsid w:val="001327E2"/>
    <w:rsid w:val="00195E31"/>
    <w:rsid w:val="001C7D95"/>
    <w:rsid w:val="001E3074"/>
    <w:rsid w:val="00225354"/>
    <w:rsid w:val="002462D9"/>
    <w:rsid w:val="002524EC"/>
    <w:rsid w:val="002568D2"/>
    <w:rsid w:val="00266B3E"/>
    <w:rsid w:val="002A643F"/>
    <w:rsid w:val="00337CEB"/>
    <w:rsid w:val="0034056C"/>
    <w:rsid w:val="00367A2E"/>
    <w:rsid w:val="003D1ECC"/>
    <w:rsid w:val="003F0E21"/>
    <w:rsid w:val="003F3A28"/>
    <w:rsid w:val="003F5FD7"/>
    <w:rsid w:val="00431CFE"/>
    <w:rsid w:val="00440A56"/>
    <w:rsid w:val="00445A29"/>
    <w:rsid w:val="0046179E"/>
    <w:rsid w:val="00490E19"/>
    <w:rsid w:val="004D73D3"/>
    <w:rsid w:val="005001C5"/>
    <w:rsid w:val="0052308E"/>
    <w:rsid w:val="00530BE1"/>
    <w:rsid w:val="00542E97"/>
    <w:rsid w:val="0056157E"/>
    <w:rsid w:val="0056501E"/>
    <w:rsid w:val="00657099"/>
    <w:rsid w:val="00663AAC"/>
    <w:rsid w:val="006A2114"/>
    <w:rsid w:val="006E0D09"/>
    <w:rsid w:val="006F7D24"/>
    <w:rsid w:val="007033E9"/>
    <w:rsid w:val="0074655F"/>
    <w:rsid w:val="00761F01"/>
    <w:rsid w:val="00780733"/>
    <w:rsid w:val="007958FC"/>
    <w:rsid w:val="007A2D58"/>
    <w:rsid w:val="007A559E"/>
    <w:rsid w:val="008271B1"/>
    <w:rsid w:val="00837F88"/>
    <w:rsid w:val="0084781C"/>
    <w:rsid w:val="00917024"/>
    <w:rsid w:val="0093405B"/>
    <w:rsid w:val="00935A8C"/>
    <w:rsid w:val="00973973"/>
    <w:rsid w:val="00974389"/>
    <w:rsid w:val="009820CB"/>
    <w:rsid w:val="0098276C"/>
    <w:rsid w:val="009A1449"/>
    <w:rsid w:val="009A63E6"/>
    <w:rsid w:val="009E3E68"/>
    <w:rsid w:val="00A166AD"/>
    <w:rsid w:val="00A2265D"/>
    <w:rsid w:val="00A600AA"/>
    <w:rsid w:val="00AA39CB"/>
    <w:rsid w:val="00AE5547"/>
    <w:rsid w:val="00B35D67"/>
    <w:rsid w:val="00B444D6"/>
    <w:rsid w:val="00B516F7"/>
    <w:rsid w:val="00B71177"/>
    <w:rsid w:val="00B80A83"/>
    <w:rsid w:val="00BE0E40"/>
    <w:rsid w:val="00BE3B6E"/>
    <w:rsid w:val="00C15D43"/>
    <w:rsid w:val="00C4537A"/>
    <w:rsid w:val="00C92F02"/>
    <w:rsid w:val="00CC13F9"/>
    <w:rsid w:val="00CD3723"/>
    <w:rsid w:val="00D35F4F"/>
    <w:rsid w:val="00D55B37"/>
    <w:rsid w:val="00D902F2"/>
    <w:rsid w:val="00D91A64"/>
    <w:rsid w:val="00D93C67"/>
    <w:rsid w:val="00DC56B8"/>
    <w:rsid w:val="00DE13C1"/>
    <w:rsid w:val="00E7288E"/>
    <w:rsid w:val="00EB424E"/>
    <w:rsid w:val="00F34732"/>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3E6"/>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2">
    <w:name w:val="Body Text 2"/>
    <w:basedOn w:val="Normal"/>
    <w:rsid w:val="009A63E6"/>
    <w:rPr>
      <w:rFonts w:ascii="Arial" w:hAnsi="Arial" w:cs="Arial"/>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3E6"/>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2">
    <w:name w:val="Body Text 2"/>
    <w:basedOn w:val="Normal"/>
    <w:rsid w:val="009A63E6"/>
    <w:rPr>
      <w:rFonts w:ascii="Arial" w:hAnsi="Arial" w:cs="Arial"/>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3</cp:revision>
  <cp:lastPrinted>2009-04-14T14:39:00Z</cp:lastPrinted>
  <dcterms:created xsi:type="dcterms:W3CDTF">2013-02-14T21:45:00Z</dcterms:created>
  <dcterms:modified xsi:type="dcterms:W3CDTF">2013-03-28T20:57:00Z</dcterms:modified>
</cp:coreProperties>
</file>