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5A" w:rsidRPr="003E545A" w:rsidRDefault="003E545A" w:rsidP="003E545A"/>
    <w:p w:rsidR="003E545A" w:rsidRPr="003E545A" w:rsidRDefault="003E545A" w:rsidP="003E545A">
      <w:pPr>
        <w:rPr>
          <w:b/>
        </w:rPr>
      </w:pPr>
      <w:r w:rsidRPr="003E545A">
        <w:rPr>
          <w:b/>
        </w:rPr>
        <w:t>Section 1650.3310  Accelerated Annual Increase Buyout Program</w:t>
      </w:r>
    </w:p>
    <w:p w:rsidR="003E545A" w:rsidRPr="003E545A" w:rsidRDefault="003E545A" w:rsidP="003E545A"/>
    <w:p w:rsidR="003E545A" w:rsidRPr="003E545A" w:rsidRDefault="003E545A" w:rsidP="003E545A">
      <w:pPr>
        <w:ind w:left="1440" w:hanging="720"/>
      </w:pPr>
      <w:r w:rsidRPr="003E545A">
        <w:t>a)</w:t>
      </w:r>
      <w:r w:rsidRPr="003E545A">
        <w:tab/>
        <w:t xml:space="preserve">In accordance with </w:t>
      </w:r>
      <w:r w:rsidR="00EC00C5">
        <w:t xml:space="preserve">Section </w:t>
      </w:r>
      <w:r w:rsidRPr="003E545A">
        <w:t>16-190.6(b)</w:t>
      </w:r>
      <w:r w:rsidR="00EC00C5">
        <w:t xml:space="preserve"> of the Code</w:t>
      </w:r>
      <w:r w:rsidRPr="003E545A">
        <w:t>, to be eligible for the AAI buyout, a member's retirement date for TRS benefit purposes and the effective date of the AAI buyout election must both occur within the effective dates of the buyout program</w:t>
      </w:r>
      <w:r w:rsidR="00806CC8">
        <w:t>.</w:t>
      </w:r>
    </w:p>
    <w:p w:rsidR="003E545A" w:rsidRPr="003E545A" w:rsidRDefault="003E545A" w:rsidP="0071074C"/>
    <w:p w:rsidR="003E545A" w:rsidRPr="003E545A" w:rsidRDefault="003E545A" w:rsidP="003E545A">
      <w:pPr>
        <w:ind w:left="1440" w:hanging="720"/>
      </w:pPr>
      <w:r w:rsidRPr="003E545A">
        <w:t>b)</w:t>
      </w:r>
      <w:r w:rsidRPr="003E545A">
        <w:tab/>
        <w:t>The System will notify each eligible member</w:t>
      </w:r>
      <w:r w:rsidR="00EC00C5">
        <w:t>,</w:t>
      </w:r>
      <w:r w:rsidRPr="003E545A">
        <w:t xml:space="preserve"> when applying for a retirement benefit</w:t>
      </w:r>
      <w:r w:rsidR="00EC00C5">
        <w:t>,</w:t>
      </w:r>
      <w:r w:rsidRPr="003E545A">
        <w:t xml:space="preserve"> of the AAI buyout.  It is the member's responsibility to comply with all instructions and requirements to achieve a valid election.</w:t>
      </w:r>
    </w:p>
    <w:p w:rsidR="003E545A" w:rsidRPr="003E545A" w:rsidRDefault="003E545A" w:rsidP="0071074C"/>
    <w:p w:rsidR="003E545A" w:rsidRPr="003E545A" w:rsidRDefault="003E545A" w:rsidP="003E545A">
      <w:pPr>
        <w:ind w:left="1440" w:hanging="720"/>
      </w:pPr>
      <w:r w:rsidRPr="003E545A">
        <w:t>c)</w:t>
      </w:r>
      <w:r w:rsidRPr="003E545A">
        <w:tab/>
        <w:t xml:space="preserve">A member's election of the AAI buyout becomes irrevocable when the member becomes an annuitant as defined in </w:t>
      </w:r>
      <w:r w:rsidR="00EC00C5">
        <w:t xml:space="preserve">Section </w:t>
      </w:r>
      <w:r w:rsidRPr="003E545A">
        <w:t>1650.221.</w:t>
      </w:r>
    </w:p>
    <w:p w:rsidR="003E545A" w:rsidRPr="003E545A" w:rsidRDefault="003E545A" w:rsidP="0071074C"/>
    <w:p w:rsidR="003E545A" w:rsidRPr="003E545A" w:rsidRDefault="003E545A" w:rsidP="003E545A">
      <w:pPr>
        <w:ind w:left="1440" w:hanging="720"/>
      </w:pPr>
      <w:r w:rsidRPr="003E545A">
        <w:t>d)</w:t>
      </w:r>
      <w:r w:rsidRPr="003E545A">
        <w:tab/>
        <w:t xml:space="preserve">The AAI buyout payment will be </w:t>
      </w:r>
      <w:r w:rsidR="00EC00C5">
        <w:t>calculated</w:t>
      </w:r>
      <w:r w:rsidRPr="003E545A">
        <w:t xml:space="preserve"> as follows:  </w:t>
      </w:r>
    </w:p>
    <w:p w:rsidR="003E545A" w:rsidRPr="003E545A" w:rsidRDefault="003E545A" w:rsidP="003E545A"/>
    <w:p w:rsidR="003E545A" w:rsidRPr="003E545A" w:rsidRDefault="003E545A" w:rsidP="003E545A">
      <w:pPr>
        <w:ind w:left="2160" w:hanging="720"/>
      </w:pPr>
      <w:r w:rsidRPr="003E545A">
        <w:t>1)</w:t>
      </w:r>
      <w:r w:rsidRPr="003E545A">
        <w:tab/>
        <w:t xml:space="preserve">Calculate the member's monthly retirement benefit under the applicable provisions of </w:t>
      </w:r>
      <w:r w:rsidR="00EC00C5">
        <w:t xml:space="preserve">Article </w:t>
      </w:r>
      <w:r w:rsidRPr="003E545A">
        <w:t xml:space="preserve">16.  If the member has elected a reversionary annuity under </w:t>
      </w:r>
      <w:r w:rsidR="00EC00C5">
        <w:t xml:space="preserve">Section </w:t>
      </w:r>
      <w:r w:rsidRPr="003E545A">
        <w:t>16-136, calculate the monthly benefit after the reversionary reduction.</w:t>
      </w:r>
    </w:p>
    <w:p w:rsidR="003E545A" w:rsidRPr="003E545A" w:rsidRDefault="003E545A" w:rsidP="0071074C"/>
    <w:p w:rsidR="003E545A" w:rsidRPr="003E545A" w:rsidRDefault="003E545A" w:rsidP="003E545A">
      <w:pPr>
        <w:ind w:left="2160" w:hanging="720"/>
      </w:pPr>
      <w:r w:rsidRPr="003E545A">
        <w:t>2)</w:t>
      </w:r>
      <w:r w:rsidRPr="003E545A">
        <w:tab/>
        <w:t>Multiply the result by the 70% of Difference in Monthly Benefit Factor.</w:t>
      </w:r>
    </w:p>
    <w:p w:rsidR="003E545A" w:rsidRPr="003E545A" w:rsidRDefault="003E545A" w:rsidP="003E545A"/>
    <w:p w:rsidR="003E545A" w:rsidRPr="003E545A" w:rsidRDefault="003E545A" w:rsidP="003E545A">
      <w:pPr>
        <w:ind w:left="1440" w:hanging="720"/>
      </w:pPr>
      <w:r w:rsidRPr="003E545A">
        <w:t>e)</w:t>
      </w:r>
      <w:r w:rsidRPr="003E545A">
        <w:tab/>
      </w:r>
      <w:r w:rsidR="005C45F8">
        <w:t xml:space="preserve">Under Section </w:t>
      </w:r>
      <w:r w:rsidR="005C45F8" w:rsidRPr="003E545A">
        <w:t xml:space="preserve">16-138(2) </w:t>
      </w:r>
      <w:r w:rsidR="005C45F8">
        <w:t xml:space="preserve">of </w:t>
      </w:r>
      <w:r w:rsidR="005F4FB3">
        <w:t xml:space="preserve">the Code, </w:t>
      </w:r>
      <w:r w:rsidR="005C45F8">
        <w:t>t</w:t>
      </w:r>
      <w:r w:rsidRPr="003E545A">
        <w:t>he amount payable upon the death of the annuitant</w:t>
      </w:r>
      <w:r w:rsidR="00EC00C5">
        <w:t xml:space="preserve"> </w:t>
      </w:r>
      <w:r w:rsidRPr="003E545A">
        <w:t>will be reduced by the amount of any buyout payment issued to the annuitant.</w:t>
      </w:r>
    </w:p>
    <w:p w:rsidR="003E545A" w:rsidRPr="003E545A" w:rsidRDefault="003E545A" w:rsidP="0071074C"/>
    <w:p w:rsidR="003E545A" w:rsidRPr="003E545A" w:rsidRDefault="003E545A" w:rsidP="003E545A">
      <w:pPr>
        <w:ind w:left="1440" w:hanging="720"/>
      </w:pPr>
      <w:r w:rsidRPr="003E545A">
        <w:t>f)</w:t>
      </w:r>
      <w:r w:rsidRPr="003E545A">
        <w:tab/>
        <w:t xml:space="preserve">The annual increases for a reversionary annuity under </w:t>
      </w:r>
      <w:r w:rsidR="00EC00C5">
        <w:t xml:space="preserve">Section </w:t>
      </w:r>
      <w:r w:rsidRPr="003E545A">
        <w:t xml:space="preserve">16-136 for beneficiaries of a member who received an AAI buyout payment will be calculated pursuant to </w:t>
      </w:r>
      <w:r w:rsidR="00EC00C5">
        <w:t xml:space="preserve">Section </w:t>
      </w:r>
      <w:r w:rsidRPr="003E545A">
        <w:t>16-190.6(b-6).  If the reversionary beneficiary pre-deceases the annuitant, the buyout payment will not be adjusted.</w:t>
      </w:r>
    </w:p>
    <w:p w:rsidR="003E545A" w:rsidRPr="003E545A" w:rsidRDefault="003E545A" w:rsidP="0071074C"/>
    <w:p w:rsidR="003E545A" w:rsidRPr="003E545A" w:rsidRDefault="003E545A" w:rsidP="003E545A">
      <w:pPr>
        <w:ind w:left="1440" w:hanging="720"/>
      </w:pPr>
      <w:r w:rsidRPr="003E545A">
        <w:t>g)</w:t>
      </w:r>
      <w:r w:rsidRPr="003E545A">
        <w:tab/>
        <w:t>A member currently receiving</w:t>
      </w:r>
      <w:r w:rsidR="00EC00C5">
        <w:t>,</w:t>
      </w:r>
      <w:r w:rsidRPr="003E545A">
        <w:t xml:space="preserve"> or who has ever received</w:t>
      </w:r>
      <w:r w:rsidR="00EC00C5">
        <w:t>,</w:t>
      </w:r>
      <w:r w:rsidRPr="003E545A">
        <w:t xml:space="preserve"> a disability retirement annuity</w:t>
      </w:r>
      <w:r w:rsidR="00F23AAD">
        <w:t xml:space="preserve"> </w:t>
      </w:r>
      <w:r w:rsidR="00EC00C5">
        <w:t>under Section 1</w:t>
      </w:r>
      <w:r w:rsidRPr="003E545A">
        <w:t xml:space="preserve">6-149.2 </w:t>
      </w:r>
      <w:r w:rsidR="00EC00C5">
        <w:t xml:space="preserve">of the Code </w:t>
      </w:r>
      <w:r w:rsidRPr="003E545A">
        <w:t>is not eligible to elect the AAI buyout.</w:t>
      </w:r>
    </w:p>
    <w:p w:rsidR="003E545A" w:rsidRPr="003E545A" w:rsidRDefault="003E545A" w:rsidP="0071074C"/>
    <w:p w:rsidR="003E545A" w:rsidRPr="003E545A" w:rsidRDefault="003E545A" w:rsidP="003E545A">
      <w:pPr>
        <w:ind w:left="1440" w:hanging="720"/>
      </w:pPr>
      <w:r w:rsidRPr="003E545A">
        <w:t>h)</w:t>
      </w:r>
      <w:r w:rsidRPr="003E545A">
        <w:tab/>
        <w:t>I</w:t>
      </w:r>
      <w:r w:rsidR="00EC00C5">
        <w:t>f</w:t>
      </w:r>
      <w:r w:rsidRPr="003E545A">
        <w:t xml:space="preserve"> the System determines after issuance that an AAI buyout payment was more than should have been paid by an amount greater than $100, the System shall assert a claim for the overpayment in accordance with </w:t>
      </w:r>
      <w:r w:rsidR="00EC00C5">
        <w:t>Section</w:t>
      </w:r>
      <w:r w:rsidRPr="003E545A">
        <w:t xml:space="preserve"> 1650.595 against future benefits to be paid the annuitant or his or her beneficiaries.  </w:t>
      </w:r>
    </w:p>
    <w:p w:rsidR="003E545A" w:rsidRPr="003E545A" w:rsidRDefault="003E545A" w:rsidP="0071074C"/>
    <w:p w:rsidR="003E545A" w:rsidRPr="003E545A" w:rsidRDefault="003E545A" w:rsidP="003E545A">
      <w:pPr>
        <w:ind w:left="1440" w:hanging="720"/>
      </w:pPr>
      <w:r w:rsidRPr="003E545A">
        <w:t>i)</w:t>
      </w:r>
      <w:r w:rsidRPr="003E545A">
        <w:tab/>
        <w:t>I</w:t>
      </w:r>
      <w:r w:rsidR="00EC00C5">
        <w:t>f</w:t>
      </w:r>
      <w:r w:rsidRPr="003E545A">
        <w:t xml:space="preserve"> the System determines after issuance that an AAI buyout payment was less than should have been paid by an amount greater than $100, the System shall request additional funds from the State Pension Obligation Acceleration Bond Fund to process an additional buyout payment for the difference.  To protect the System</w:t>
      </w:r>
      <w:r>
        <w:t>'</w:t>
      </w:r>
      <w:r w:rsidRPr="003E545A">
        <w:t xml:space="preserve">s </w:t>
      </w:r>
      <w:r w:rsidRPr="003E545A">
        <w:lastRenderedPageBreak/>
        <w:t xml:space="preserve">tax-qualified status </w:t>
      </w:r>
      <w:r w:rsidR="00EC00C5">
        <w:t xml:space="preserve">(see Section </w:t>
      </w:r>
      <w:r w:rsidRPr="003E545A">
        <w:t>16-190.6(f)</w:t>
      </w:r>
      <w:r w:rsidR="00EC00C5">
        <w:t>)</w:t>
      </w:r>
      <w:r w:rsidRPr="003E545A">
        <w:t xml:space="preserve">, under no circumstances, including unavailability or depletion of bond proceeds, will trust assets of the System be used for any additional buyout payment. </w:t>
      </w:r>
    </w:p>
    <w:p w:rsidR="003E545A" w:rsidRPr="003E545A" w:rsidRDefault="003E545A" w:rsidP="0071074C"/>
    <w:p w:rsidR="000174EB" w:rsidRPr="003E545A" w:rsidRDefault="00806CC8" w:rsidP="003E545A">
      <w:pPr>
        <w:ind w:left="720"/>
      </w:pPr>
      <w:r>
        <w:t xml:space="preserve">(Source:  Amended at 44 Ill. Reg. </w:t>
      </w:r>
      <w:r w:rsidR="00316DF4">
        <w:t>7905</w:t>
      </w:r>
      <w:r>
        <w:t xml:space="preserve">, effective </w:t>
      </w:r>
      <w:bookmarkStart w:id="0" w:name="_GoBack"/>
      <w:r w:rsidR="00316DF4">
        <w:t>April 24, 2020</w:t>
      </w:r>
      <w:bookmarkEnd w:id="0"/>
      <w:r>
        <w:t>)</w:t>
      </w:r>
    </w:p>
    <w:sectPr w:rsidR="000174EB" w:rsidRPr="003E54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908" w:rsidRDefault="00A72908">
      <w:r>
        <w:separator/>
      </w:r>
    </w:p>
  </w:endnote>
  <w:endnote w:type="continuationSeparator" w:id="0">
    <w:p w:rsidR="00A72908" w:rsidRDefault="00A7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908" w:rsidRDefault="00A72908">
      <w:r>
        <w:separator/>
      </w:r>
    </w:p>
  </w:footnote>
  <w:footnote w:type="continuationSeparator" w:id="0">
    <w:p w:rsidR="00A72908" w:rsidRDefault="00A7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DF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45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CC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730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5F8"/>
    <w:rsid w:val="005C7438"/>
    <w:rsid w:val="005D35F3"/>
    <w:rsid w:val="005E03A7"/>
    <w:rsid w:val="005E3D55"/>
    <w:rsid w:val="005E5FC0"/>
    <w:rsid w:val="005F1ADC"/>
    <w:rsid w:val="005F2891"/>
    <w:rsid w:val="005F4FB3"/>
    <w:rsid w:val="00604BCE"/>
    <w:rsid w:val="006132CE"/>
    <w:rsid w:val="00620BBA"/>
    <w:rsid w:val="00621B59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74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CC8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CD8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A9F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908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43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0C5"/>
    <w:rsid w:val="00EC3846"/>
    <w:rsid w:val="00EC6C31"/>
    <w:rsid w:val="00EC7DEB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AA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10B99-0BD0-4F5B-9F9D-AF1743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2020-02-11T17:01:00Z</dcterms:created>
  <dcterms:modified xsi:type="dcterms:W3CDTF">2020-05-04T17:20:00Z</dcterms:modified>
</cp:coreProperties>
</file>