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79" w:rsidRPr="00460879" w:rsidRDefault="00460879" w:rsidP="00460879"/>
    <w:p w:rsidR="00460879" w:rsidRPr="00460879" w:rsidRDefault="00460879" w:rsidP="00460879">
      <w:pPr>
        <w:rPr>
          <w:b/>
        </w:rPr>
      </w:pPr>
      <w:r w:rsidRPr="00460879">
        <w:rPr>
          <w:b/>
        </w:rPr>
        <w:t>Section 1650.3220  Automatic Increase in Tier II Disability Benefits</w:t>
      </w:r>
    </w:p>
    <w:p w:rsidR="00460879" w:rsidRPr="00460879" w:rsidRDefault="00460879" w:rsidP="00460879"/>
    <w:p w:rsidR="00460879" w:rsidRPr="00460879" w:rsidRDefault="00460879" w:rsidP="00460879">
      <w:pPr>
        <w:ind w:left="1440" w:hanging="720"/>
      </w:pPr>
      <w:r w:rsidRPr="00460879">
        <w:t>a)</w:t>
      </w:r>
      <w:r>
        <w:tab/>
      </w:r>
      <w:r w:rsidRPr="00460879">
        <w:t>A Tier II member or annuitant receiving a disability benefit under the provisions of Section 16-149, 16-149.1 or 16-149.2 of the Code shall receive a 7% increase in the member</w:t>
      </w:r>
      <w:r w:rsidR="00B731A3">
        <w:t>'</w:t>
      </w:r>
      <w:r w:rsidRPr="00460879">
        <w:t>s or annuitant</w:t>
      </w:r>
      <w:r>
        <w:t>'</w:t>
      </w:r>
      <w:r w:rsidRPr="00460879">
        <w:t>s initial disability benefit on the January 1 following the fourth anniversary of the granting of the disability benefit.</w:t>
      </w:r>
    </w:p>
    <w:p w:rsidR="00460879" w:rsidRPr="00460879" w:rsidRDefault="00460879" w:rsidP="00460879">
      <w:pPr>
        <w:ind w:left="720"/>
      </w:pPr>
    </w:p>
    <w:p w:rsidR="00460879" w:rsidRPr="00460879" w:rsidRDefault="00460879" w:rsidP="00460879">
      <w:pPr>
        <w:ind w:left="1440" w:hanging="720"/>
      </w:pPr>
      <w:r w:rsidRPr="00460879">
        <w:t>b)</w:t>
      </w:r>
      <w:r>
        <w:tab/>
      </w:r>
      <w:r w:rsidRPr="00460879">
        <w:t>On each January 1 following the 7% increase, the member</w:t>
      </w:r>
      <w:r>
        <w:t>'</w:t>
      </w:r>
      <w:r w:rsidRPr="00460879">
        <w:t>s or annuitant</w:t>
      </w:r>
      <w:r>
        <w:t>'</w:t>
      </w:r>
      <w:r w:rsidRPr="00460879">
        <w:t>s Tier II disability benefit shall be increased by 3% or one-half the annual unadjusted percentage increase (but not less than zero) in the consumer price index-u for the 12-month period ending with the September preceding each November 1, whichever is less, of the initial disability benefit.</w:t>
      </w:r>
    </w:p>
    <w:p w:rsidR="00460879" w:rsidRPr="00460879" w:rsidRDefault="00460879" w:rsidP="00460879">
      <w:pPr>
        <w:ind w:left="720"/>
      </w:pPr>
    </w:p>
    <w:p w:rsidR="00460879" w:rsidRPr="00460879" w:rsidRDefault="00460879" w:rsidP="00460879">
      <w:pPr>
        <w:ind w:left="1440" w:hanging="720"/>
      </w:pPr>
      <w:r w:rsidRPr="00460879">
        <w:t>c)</w:t>
      </w:r>
      <w:r>
        <w:tab/>
      </w:r>
      <w:r w:rsidRPr="00460879">
        <w:t>If the annual unadjusted percentage change in the consumer price index-u preceding November 1 is zero or there is a decrease, the Tier II member</w:t>
      </w:r>
      <w:r>
        <w:t>'</w:t>
      </w:r>
      <w:r w:rsidRPr="00460879">
        <w:t>s or annuitant</w:t>
      </w:r>
      <w:r>
        <w:t>'</w:t>
      </w:r>
      <w:r w:rsidRPr="00460879">
        <w:t>s disability benefit shall not be increased.</w:t>
      </w:r>
    </w:p>
    <w:p w:rsidR="00460879" w:rsidRPr="00460879" w:rsidRDefault="00460879" w:rsidP="00460879">
      <w:pPr>
        <w:ind w:left="720"/>
      </w:pPr>
    </w:p>
    <w:p w:rsidR="00460879" w:rsidRPr="00460879" w:rsidRDefault="00460879" w:rsidP="00460879">
      <w:pPr>
        <w:ind w:left="1440" w:hanging="720"/>
      </w:pPr>
      <w:r w:rsidRPr="00460879">
        <w:t>d)</w:t>
      </w:r>
      <w:r>
        <w:tab/>
      </w:r>
      <w:r w:rsidRPr="00460879">
        <w:t>For persons receiving a disability retirement annuity under Section 16-149.2</w:t>
      </w:r>
      <w:r w:rsidR="00B731A3">
        <w:t xml:space="preserve"> of the Code</w:t>
      </w:r>
      <w:r w:rsidRPr="00460879">
        <w:t xml:space="preserve">, any prior annual increases shall cease as soon as the person is eligible to receive the annual increase provided in Section 1-160(e) </w:t>
      </w:r>
      <w:r w:rsidR="00B731A3">
        <w:t>of the Code</w:t>
      </w:r>
      <w:r w:rsidRPr="00460879">
        <w:t>.</w:t>
      </w:r>
    </w:p>
    <w:p w:rsidR="00460879" w:rsidRPr="00460879" w:rsidRDefault="00460879" w:rsidP="00460879"/>
    <w:p w:rsidR="000174EB" w:rsidRPr="00460879" w:rsidRDefault="00CF25C5" w:rsidP="00460879">
      <w:pPr>
        <w:ind w:firstLine="720"/>
      </w:pPr>
      <w:r>
        <w:t xml:space="preserve">(Source:  Added at 40 Ill. Reg. </w:t>
      </w:r>
      <w:r w:rsidR="00040B6B">
        <w:t>14099</w:t>
      </w:r>
      <w:r>
        <w:t xml:space="preserve">, effective </w:t>
      </w:r>
      <w:bookmarkStart w:id="0" w:name="_GoBack"/>
      <w:r w:rsidR="00040B6B">
        <w:t>September 28, 2016</w:t>
      </w:r>
      <w:bookmarkEnd w:id="0"/>
      <w:r>
        <w:t>)</w:t>
      </w:r>
    </w:p>
    <w:sectPr w:rsidR="000174EB" w:rsidRPr="004608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800" w:rsidRDefault="00234800">
      <w:r>
        <w:separator/>
      </w:r>
    </w:p>
  </w:endnote>
  <w:endnote w:type="continuationSeparator" w:id="0">
    <w:p w:rsidR="00234800" w:rsidRDefault="0023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800" w:rsidRDefault="00234800">
      <w:r>
        <w:separator/>
      </w:r>
    </w:p>
  </w:footnote>
  <w:footnote w:type="continuationSeparator" w:id="0">
    <w:p w:rsidR="00234800" w:rsidRDefault="0023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0B6B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FB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80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879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12B"/>
    <w:rsid w:val="007772AC"/>
    <w:rsid w:val="00777A7A"/>
    <w:rsid w:val="00780733"/>
    <w:rsid w:val="00780B43"/>
    <w:rsid w:val="00783CED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1A3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5C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AE964-F22D-4208-B129-F28574AA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8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2016-08-24T15:01:00Z</dcterms:created>
  <dcterms:modified xsi:type="dcterms:W3CDTF">2016-10-12T17:52:00Z</dcterms:modified>
</cp:coreProperties>
</file>