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DF" w:rsidRDefault="00F410DF" w:rsidP="00F410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0DF" w:rsidRDefault="00F410DF" w:rsidP="00F410DF">
      <w:pPr>
        <w:widowControl w:val="0"/>
        <w:autoSpaceDE w:val="0"/>
        <w:autoSpaceDN w:val="0"/>
        <w:adjustRightInd w:val="0"/>
        <w:jc w:val="center"/>
      </w:pPr>
      <w:r>
        <w:t>SUBPART I:  AMENDMENT TO BYLAWS AND RULES</w:t>
      </w:r>
    </w:p>
    <w:sectPr w:rsidR="00F410DF" w:rsidSect="00F410D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0DF"/>
    <w:rsid w:val="00503CFA"/>
    <w:rsid w:val="0057396D"/>
    <w:rsid w:val="009E3242"/>
    <w:rsid w:val="00BE6036"/>
    <w:rsid w:val="00F4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AMENDMENT TO BYLAWS AND RULES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AMENDMENT TO BYLAWS AND RULES</dc:title>
  <dc:subject/>
  <dc:creator>ThomasVD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