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BDB" w:rsidRDefault="005E6BDB" w:rsidP="005E6B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6BDB" w:rsidRDefault="005E6BDB" w:rsidP="005E6BD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1650.605  Policy of the Board Concerning Attorney Generals' Opinion (Repealed)</w:t>
      </w:r>
      <w:r>
        <w:t xml:space="preserve"> </w:t>
      </w:r>
    </w:p>
    <w:p w:rsidR="005E6BDB" w:rsidRDefault="005E6BDB" w:rsidP="005E6BDB">
      <w:pPr>
        <w:widowControl w:val="0"/>
        <w:autoSpaceDE w:val="0"/>
        <w:autoSpaceDN w:val="0"/>
        <w:adjustRightInd w:val="0"/>
      </w:pPr>
    </w:p>
    <w:p w:rsidR="005E6BDB" w:rsidRDefault="005E6BDB" w:rsidP="005E6BD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9 Ill. Reg. 20885, effective December 17, 1985) </w:t>
      </w:r>
    </w:p>
    <w:sectPr w:rsidR="005E6BDB" w:rsidSect="005E6B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6BDB"/>
    <w:rsid w:val="005C3366"/>
    <w:rsid w:val="005E6BDB"/>
    <w:rsid w:val="00A24765"/>
    <w:rsid w:val="00AB64F3"/>
    <w:rsid w:val="00B5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Illinois General Assembly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2012-06-21T18:37:00Z</dcterms:modified>
</cp:coreProperties>
</file>