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62E" w:rsidRDefault="00FA262E" w:rsidP="00FA262E">
      <w:pPr>
        <w:widowControl w:val="0"/>
        <w:autoSpaceDE w:val="0"/>
        <w:autoSpaceDN w:val="0"/>
        <w:adjustRightInd w:val="0"/>
      </w:pPr>
      <w:bookmarkStart w:id="0" w:name="_GoBack"/>
      <w:bookmarkEnd w:id="0"/>
    </w:p>
    <w:p w:rsidR="00FA262E" w:rsidRDefault="00FA262E" w:rsidP="00FA262E">
      <w:pPr>
        <w:widowControl w:val="0"/>
        <w:autoSpaceDE w:val="0"/>
        <w:autoSpaceDN w:val="0"/>
        <w:adjustRightInd w:val="0"/>
      </w:pPr>
      <w:r>
        <w:rPr>
          <w:b/>
          <w:bCs/>
        </w:rPr>
        <w:t>Section 1570.20  Resolution of Legal Question Coincident to Adoption of Social Security Coverage</w:t>
      </w:r>
      <w:r>
        <w:t xml:space="preserve"> </w:t>
      </w:r>
    </w:p>
    <w:p w:rsidR="00FA262E" w:rsidRDefault="00FA262E" w:rsidP="00FA262E">
      <w:pPr>
        <w:widowControl w:val="0"/>
        <w:autoSpaceDE w:val="0"/>
        <w:autoSpaceDN w:val="0"/>
        <w:adjustRightInd w:val="0"/>
      </w:pPr>
    </w:p>
    <w:p w:rsidR="00FA262E" w:rsidRDefault="00FA262E" w:rsidP="00FA262E">
      <w:pPr>
        <w:widowControl w:val="0"/>
        <w:autoSpaceDE w:val="0"/>
        <w:autoSpaceDN w:val="0"/>
        <w:adjustRightInd w:val="0"/>
      </w:pPr>
      <w:r>
        <w:t xml:space="preserve">If, in the preliminary stages of the establishment of social security coverage for a political subdivision or a public retirement system group, there shall arise legal questions requiring clarification, the State Agency shall be guided by the legal determinations of the Attorney General of the State of Illinois in questions involving State's statutes and by the Office of the General Counsel of the Social Security Administration in matters involving interpretation of the Social Security Act.  The governing body of the political subdivision or the Board of Trustees of a public retirement system is not relieved of the responsibility to obtain legal advice from their own counsel. Legal opinions and advice of independent counsel shall be furnished to the State Agency upon request. </w:t>
      </w:r>
    </w:p>
    <w:sectPr w:rsidR="00FA262E" w:rsidSect="00FA26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262E"/>
    <w:rsid w:val="000A0B0F"/>
    <w:rsid w:val="00330750"/>
    <w:rsid w:val="005C3366"/>
    <w:rsid w:val="00700D23"/>
    <w:rsid w:val="00FA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1570</vt:lpstr>
    </vt:vector>
  </TitlesOfParts>
  <Company>State of Illinois</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